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cs="Times New Roman" w:asciiTheme="minorEastAsia" w:hAnsiTheme="minorEastAsia"/>
          <w:sz w:val="52"/>
          <w:szCs w:val="52"/>
        </w:rPr>
      </w:pPr>
    </w:p>
    <w:p>
      <w:pPr>
        <w:jc w:val="center"/>
        <w:rPr>
          <w:rFonts w:cs="Times New Roman" w:asciiTheme="minorEastAsia" w:hAnsiTheme="minorEastAsia"/>
          <w:sz w:val="52"/>
          <w:szCs w:val="52"/>
        </w:rPr>
      </w:pPr>
      <w:r>
        <w:rPr>
          <w:rFonts w:hint="eastAsia" w:cs="Times New Roman" w:asciiTheme="minorEastAsia" w:hAnsiTheme="minorEastAsia"/>
          <w:sz w:val="52"/>
          <w:szCs w:val="52"/>
        </w:rPr>
        <w:t>阳新县县</w:t>
      </w:r>
      <w:r>
        <w:rPr>
          <w:rFonts w:cs="Times New Roman" w:asciiTheme="minorEastAsia" w:hAnsiTheme="minorEastAsia"/>
          <w:sz w:val="52"/>
          <w:szCs w:val="52"/>
        </w:rPr>
        <w:t>级政府采购</w:t>
      </w:r>
    </w:p>
    <w:p>
      <w:pPr>
        <w:rPr>
          <w:rFonts w:cs="Times New Roman" w:asciiTheme="minorEastAsia" w:hAnsiTheme="minorEastAsia"/>
          <w:bCs/>
          <w:color w:val="000000" w:themeColor="text1"/>
          <w:w w:val="66"/>
          <w:sz w:val="144"/>
          <w:szCs w:val="144"/>
          <w14:textFill>
            <w14:solidFill>
              <w14:schemeClr w14:val="tx1"/>
            </w14:solidFill>
          </w14:textFill>
        </w:rPr>
      </w:pPr>
    </w:p>
    <w:p>
      <w:pPr>
        <w:jc w:val="center"/>
        <w:rPr>
          <w:rFonts w:cs="Times New Roman" w:asciiTheme="minorEastAsia" w:hAnsiTheme="minorEastAsia"/>
          <w:bCs/>
          <w:color w:val="000000" w:themeColor="text1"/>
          <w:w w:val="66"/>
          <w:sz w:val="144"/>
          <w:szCs w:val="144"/>
          <w14:textFill>
            <w14:solidFill>
              <w14:schemeClr w14:val="tx1"/>
            </w14:solidFill>
          </w14:textFill>
        </w:rPr>
      </w:pPr>
      <w:r>
        <w:rPr>
          <w:rFonts w:cs="Times New Roman" w:asciiTheme="minorEastAsia" w:hAnsiTheme="minorEastAsia"/>
          <w:bCs/>
          <w:color w:val="000000" w:themeColor="text1"/>
          <w:w w:val="66"/>
          <w:sz w:val="144"/>
          <w:szCs w:val="144"/>
          <w14:textFill>
            <w14:solidFill>
              <w14:schemeClr w14:val="tx1"/>
            </w14:solidFill>
          </w14:textFill>
        </w:rPr>
        <w:t>竞争性磋商文件</w:t>
      </w:r>
    </w:p>
    <w:p>
      <w:pPr>
        <w:jc w:val="center"/>
        <w:rPr>
          <w:rFonts w:cs="Times New Roman" w:asciiTheme="minorEastAsia" w:hAnsiTheme="minorEastAsia"/>
          <w:sz w:val="72"/>
          <w:szCs w:val="20"/>
        </w:rPr>
      </w:pPr>
    </w:p>
    <w:p>
      <w:pPr>
        <w:rPr>
          <w:rFonts w:cs="Times New Roman" w:asciiTheme="minorEastAsia" w:hAnsiTheme="minorEastAsia"/>
          <w:sz w:val="72"/>
          <w:szCs w:val="20"/>
        </w:rPr>
      </w:pPr>
    </w:p>
    <w:p>
      <w:pPr>
        <w:pStyle w:val="20"/>
      </w:pPr>
    </w:p>
    <w:p>
      <w:pPr>
        <w:spacing w:line="480" w:lineRule="auto"/>
        <w:ind w:firstLine="640" w:firstLineChars="200"/>
        <w:jc w:val="left"/>
        <w:rPr>
          <w:rFonts w:hint="default" w:eastAsiaTheme="minorEastAsia"/>
          <w:bCs/>
          <w:color w:val="000000" w:themeColor="text1"/>
          <w:sz w:val="32"/>
          <w:szCs w:val="32"/>
          <w:u w:val="single"/>
          <w:lang w:val="en-US" w:eastAsia="zh-CN"/>
          <w14:textFill>
            <w14:solidFill>
              <w14:schemeClr w14:val="tx1"/>
            </w14:solidFill>
          </w14:textFill>
        </w:rPr>
      </w:pPr>
      <w:r>
        <w:rPr>
          <w:bCs/>
          <w:color w:val="000000" w:themeColor="text1"/>
          <w:sz w:val="32"/>
          <w:szCs w:val="32"/>
          <w14:textFill>
            <w14:solidFill>
              <w14:schemeClr w14:val="tx1"/>
            </w14:solidFill>
          </w14:textFill>
        </w:rPr>
        <w:t>项目编号：</w:t>
      </w:r>
      <w:r>
        <w:rPr>
          <w:bCs/>
          <w:color w:val="000000" w:themeColor="text1"/>
          <w:sz w:val="32"/>
          <w:szCs w:val="32"/>
          <w:u w:val="single"/>
          <w14:textFill>
            <w14:solidFill>
              <w14:schemeClr w14:val="tx1"/>
            </w14:solidFill>
          </w14:textFill>
        </w:rPr>
        <w:t>131-2022CG-</w:t>
      </w:r>
      <w:r>
        <w:rPr>
          <w:rFonts w:hint="eastAsia"/>
          <w:bCs/>
          <w:color w:val="000000" w:themeColor="text1"/>
          <w:sz w:val="32"/>
          <w:szCs w:val="32"/>
          <w:u w:val="single"/>
          <w:lang w:val="en-US" w:eastAsia="zh-CN"/>
          <w14:textFill>
            <w14:solidFill>
              <w14:schemeClr w14:val="tx1"/>
            </w14:solidFill>
          </w14:textFill>
        </w:rPr>
        <w:t xml:space="preserve">118                        </w:t>
      </w:r>
    </w:p>
    <w:p>
      <w:pPr>
        <w:spacing w:line="480" w:lineRule="auto"/>
        <w:ind w:firstLine="640" w:firstLineChars="200"/>
        <w:rPr>
          <w:rFonts w:hint="default"/>
          <w:bCs/>
          <w:color w:val="000000" w:themeColor="text1"/>
          <w:sz w:val="32"/>
          <w:szCs w:val="32"/>
          <w:u w:val="single"/>
          <w:lang w:val="en-US"/>
          <w14:textFill>
            <w14:solidFill>
              <w14:schemeClr w14:val="tx1"/>
            </w14:solidFill>
          </w14:textFill>
        </w:rPr>
      </w:pPr>
      <w:r>
        <w:rPr>
          <w:rFonts w:hint="eastAsia"/>
          <w:bCs/>
          <w:color w:val="000000" w:themeColor="text1"/>
          <w:sz w:val="32"/>
          <w:szCs w:val="32"/>
          <w14:textFill>
            <w14:solidFill>
              <w14:schemeClr w14:val="tx1"/>
            </w14:solidFill>
          </w14:textFill>
        </w:rPr>
        <w:t>采购人：</w:t>
      </w:r>
      <w:r>
        <w:rPr>
          <w:rFonts w:hint="eastAsia"/>
          <w:bCs/>
          <w:color w:val="000000" w:themeColor="text1"/>
          <w:sz w:val="32"/>
          <w:szCs w:val="32"/>
          <w:u w:val="single"/>
          <w:lang w:val="zh-CN"/>
          <w14:textFill>
            <w14:solidFill>
              <w14:schemeClr w14:val="tx1"/>
            </w14:solidFill>
          </w14:textFill>
        </w:rPr>
        <w:t>阳新县</w:t>
      </w:r>
      <w:r>
        <w:rPr>
          <w:rFonts w:hint="eastAsia"/>
          <w:bCs/>
          <w:color w:val="000000" w:themeColor="text1"/>
          <w:sz w:val="32"/>
          <w:szCs w:val="32"/>
          <w:u w:val="single"/>
          <w:lang w:val="en-US" w:eastAsia="zh-CN"/>
          <w14:textFill>
            <w14:solidFill>
              <w14:schemeClr w14:val="tx1"/>
            </w14:solidFill>
          </w14:textFill>
        </w:rPr>
        <w:t></w:t>
      </w:r>
      <w:r>
        <w:rPr>
          <w:rFonts w:hint="eastAsia"/>
          <w:bCs/>
          <w:color w:val="000000" w:themeColor="text1"/>
          <w:sz w:val="32"/>
          <w:szCs w:val="32"/>
          <w:u w:val="single"/>
          <w:lang w:val="zh-CN"/>
          <w14:textFill>
            <w14:solidFill>
              <w14:schemeClr w14:val="tx1"/>
            </w14:solidFill>
          </w14:textFill>
        </w:rPr>
        <w:t>源口镇人民政府</w:t>
      </w:r>
      <w:r>
        <w:rPr>
          <w:rFonts w:hint="eastAsia"/>
          <w:bCs/>
          <w:color w:val="000000" w:themeColor="text1"/>
          <w:sz w:val="32"/>
          <w:szCs w:val="32"/>
          <w:u w:val="single"/>
          <w:lang w:val="en-US" w:eastAsia="zh-CN"/>
          <w14:textFill>
            <w14:solidFill>
              <w14:schemeClr w14:val="tx1"/>
            </w14:solidFill>
          </w14:textFill>
        </w:rPr>
        <w:t xml:space="preserve">                          </w:t>
      </w:r>
    </w:p>
    <w:p>
      <w:pPr>
        <w:spacing w:line="480" w:lineRule="auto"/>
        <w:ind w:left="638" w:leftChars="304" w:firstLine="0" w:firstLineChars="0"/>
        <w:jc w:val="left"/>
        <w:rPr>
          <w:rFonts w:hint="default"/>
          <w:bCs/>
          <w:color w:val="000000" w:themeColor="text1"/>
          <w:sz w:val="32"/>
          <w:szCs w:val="32"/>
          <w:u w:val="single"/>
          <w:lang w:val="en-US"/>
          <w14:textFill>
            <w14:solidFill>
              <w14:schemeClr w14:val="tx1"/>
            </w14:solidFill>
          </w14:textFill>
        </w:rPr>
      </w:pPr>
      <w:r>
        <w:rPr>
          <w:bCs/>
          <w:color w:val="000000" w:themeColor="text1"/>
          <w:sz w:val="32"/>
          <w:szCs w:val="32"/>
          <w14:textFill>
            <w14:solidFill>
              <w14:schemeClr w14:val="tx1"/>
            </w14:solidFill>
          </w14:textFill>
        </w:rPr>
        <w:t>项目名称：</w:t>
      </w:r>
      <w:bookmarkStart w:id="48" w:name="_GoBack"/>
      <w:r>
        <w:rPr>
          <w:rFonts w:hint="eastAsia"/>
          <w:bCs/>
          <w:color w:val="000000" w:themeColor="text1"/>
          <w:sz w:val="32"/>
          <w:szCs w:val="32"/>
          <w:u w:val="single"/>
          <w:lang w:val="hr-HR" w:eastAsia="zh-CN"/>
          <w14:textFill>
            <w14:solidFill>
              <w14:schemeClr w14:val="tx1"/>
            </w14:solidFill>
          </w14:textFill>
        </w:rPr>
        <w:t>2022年度黄石市阳新县韦源口镇新港村提质改造（旱改水）项目</w:t>
      </w:r>
      <w:bookmarkEnd w:id="48"/>
      <w:r>
        <w:rPr>
          <w:rFonts w:hint="eastAsia"/>
          <w:bCs/>
          <w:color w:val="000000" w:themeColor="text1"/>
          <w:sz w:val="32"/>
          <w:szCs w:val="32"/>
          <w:u w:val="single"/>
          <w:lang w:val="en-US" w:eastAsia="zh-CN"/>
          <w14:textFill>
            <w14:solidFill>
              <w14:schemeClr w14:val="tx1"/>
            </w14:solidFill>
          </w14:textFill>
        </w:rPr>
        <w:t xml:space="preserve">            </w:t>
      </w:r>
    </w:p>
    <w:p>
      <w:pPr>
        <w:spacing w:line="480" w:lineRule="auto"/>
        <w:ind w:firstLine="640" w:firstLineChars="200"/>
        <w:rPr>
          <w:rFonts w:hint="eastAsia"/>
          <w:bCs/>
          <w:color w:val="000000" w:themeColor="text1"/>
          <w:sz w:val="32"/>
          <w:szCs w:val="32"/>
          <w:u w:val="single"/>
          <w:lang w:val="en-US" w:eastAsia="zh-CN"/>
          <w14:textFill>
            <w14:solidFill>
              <w14:schemeClr w14:val="tx1"/>
            </w14:solidFill>
          </w14:textFill>
        </w:rPr>
      </w:pPr>
      <w:r>
        <w:rPr>
          <w:rFonts w:hint="eastAsia"/>
          <w:bCs/>
          <w:color w:val="000000" w:themeColor="text1"/>
          <w:sz w:val="32"/>
          <w:szCs w:val="32"/>
          <w14:textFill>
            <w14:solidFill>
              <w14:schemeClr w14:val="tx1"/>
            </w14:solidFill>
          </w14:textFill>
        </w:rPr>
        <w:t>采购</w:t>
      </w:r>
      <w:r>
        <w:rPr>
          <w:bCs/>
          <w:color w:val="000000" w:themeColor="text1"/>
          <w:sz w:val="32"/>
          <w:szCs w:val="32"/>
          <w14:textFill>
            <w14:solidFill>
              <w14:schemeClr w14:val="tx1"/>
            </w14:solidFill>
          </w14:textFill>
        </w:rPr>
        <w:t>内容：</w:t>
      </w:r>
      <w:r>
        <w:rPr>
          <w:rFonts w:hint="eastAsia"/>
          <w:bCs/>
          <w:color w:val="000000" w:themeColor="text1"/>
          <w:sz w:val="32"/>
          <w:szCs w:val="32"/>
          <w:u w:val="single"/>
          <w:lang w:eastAsia="zh-CN"/>
          <w14:textFill>
            <w14:solidFill>
              <w14:schemeClr w14:val="tx1"/>
            </w14:solidFill>
          </w14:textFill>
        </w:rPr>
        <w:t>工程施工</w:t>
      </w:r>
      <w:r>
        <w:rPr>
          <w:rFonts w:hint="eastAsia"/>
          <w:bCs/>
          <w:color w:val="000000" w:themeColor="text1"/>
          <w:sz w:val="32"/>
          <w:szCs w:val="32"/>
          <w:u w:val="single"/>
          <w:lang w:val="en-US" w:eastAsia="zh-CN"/>
          <w14:textFill>
            <w14:solidFill>
              <w14:schemeClr w14:val="tx1"/>
            </w14:solidFill>
          </w14:textFill>
        </w:rPr>
        <w:t xml:space="preserve">                                 </w:t>
      </w:r>
    </w:p>
    <w:p>
      <w:pPr>
        <w:spacing w:line="480" w:lineRule="auto"/>
        <w:ind w:firstLine="640" w:firstLineChars="200"/>
        <w:rPr>
          <w:rFonts w:hint="default" w:eastAsia="宋体"/>
          <w:bCs/>
          <w:color w:val="000000" w:themeColor="text1"/>
          <w:sz w:val="32"/>
          <w:szCs w:val="32"/>
          <w:lang w:val="en-US" w:eastAsia="zh-CN"/>
          <w14:textFill>
            <w14:solidFill>
              <w14:schemeClr w14:val="tx1"/>
            </w14:solidFill>
          </w14:textFill>
        </w:rPr>
      </w:pPr>
    </w:p>
    <w:p>
      <w:pPr>
        <w:adjustRightInd w:val="0"/>
        <w:snapToGrid w:val="0"/>
        <w:jc w:val="center"/>
        <w:rPr>
          <w:rFonts w:hint="eastAsia" w:eastAsiaTheme="minorEastAsia"/>
          <w:bCs/>
          <w:snapToGrid w:val="0"/>
          <w:color w:val="000000" w:themeColor="text1"/>
          <w:kern w:val="0"/>
          <w:position w:val="-98"/>
          <w:sz w:val="96"/>
          <w:szCs w:val="96"/>
          <w:lang w:eastAsia="zh-CN"/>
          <w14:textFill>
            <w14:solidFill>
              <w14:schemeClr w14:val="tx1"/>
            </w14:solidFill>
          </w14:textFill>
        </w:rPr>
      </w:pPr>
      <w:r>
        <w:rPr>
          <w:rFonts w:hint="eastAsia"/>
          <w:bCs/>
          <w:snapToGrid w:val="0"/>
          <w:color w:val="000000" w:themeColor="text1"/>
          <w:kern w:val="0"/>
          <w:position w:val="-98"/>
          <w:sz w:val="48"/>
          <w:szCs w:val="48"/>
          <w:lang w:eastAsia="zh-CN"/>
          <w14:textFill>
            <w14:solidFill>
              <w14:schemeClr w14:val="tx1"/>
            </w14:solidFill>
          </w14:textFill>
        </w:rPr>
        <w:t>湖北顺成建设工程招标代理有限公司</w:t>
      </w:r>
    </w:p>
    <w:p>
      <w:pPr>
        <w:spacing w:line="520" w:lineRule="exact"/>
        <w:jc w:val="center"/>
        <w:rPr>
          <w:rFonts w:cs="Times New Roman" w:asciiTheme="minorEastAsia" w:hAnsiTheme="minorEastAsia"/>
          <w:b/>
          <w:sz w:val="32"/>
          <w:szCs w:val="32"/>
        </w:rPr>
        <w:sectPr>
          <w:headerReference r:id="rId3" w:type="first"/>
          <w:footerReference r:id="rId4" w:type="default"/>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color w:val="000000" w:themeColor="text1"/>
          <w:sz w:val="32"/>
          <w:szCs w:val="32"/>
          <w:lang w:val="en-US" w:eastAsia="zh-CN"/>
          <w14:textFill>
            <w14:solidFill>
              <w14:schemeClr w14:val="tx1"/>
            </w14:solidFill>
          </w14:textFill>
        </w:rPr>
        <w:t>2022</w:t>
      </w:r>
      <w:r>
        <w:rPr>
          <w:color w:val="000000" w:themeColor="text1"/>
          <w:sz w:val="32"/>
          <w:szCs w:val="32"/>
          <w14:textFill>
            <w14:solidFill>
              <w14:schemeClr w14:val="tx1"/>
            </w14:solidFill>
          </w14:textFill>
        </w:rPr>
        <w:t>年</w:t>
      </w:r>
      <w:r>
        <w:rPr>
          <w:rFonts w:hint="eastAsia"/>
          <w:color w:val="000000" w:themeColor="text1"/>
          <w:sz w:val="32"/>
          <w:szCs w:val="32"/>
          <w:lang w:val="en-US" w:eastAsia="zh-CN"/>
          <w14:textFill>
            <w14:solidFill>
              <w14:schemeClr w14:val="tx1"/>
            </w14:solidFill>
          </w14:textFill>
        </w:rPr>
        <w:t>6</w:t>
      </w:r>
      <w:r>
        <w:rPr>
          <w:color w:val="000000" w:themeColor="text1"/>
          <w:sz w:val="32"/>
          <w:szCs w:val="32"/>
          <w14:textFill>
            <w14:solidFill>
              <w14:schemeClr w14:val="tx1"/>
            </w14:solidFill>
          </w14:textFill>
        </w:rPr>
        <w:t>月</w:t>
      </w:r>
    </w:p>
    <w:p>
      <w:pPr>
        <w:jc w:val="center"/>
        <w:rPr>
          <w:rFonts w:cs="Times New Roman" w:asciiTheme="minorEastAsia" w:hAnsiTheme="minorEastAsia"/>
          <w:b/>
          <w:sz w:val="24"/>
          <w:szCs w:val="24"/>
        </w:rPr>
      </w:pPr>
    </w:p>
    <w:tbl>
      <w:tblPr>
        <w:tblStyle w:val="17"/>
        <w:tblpPr w:leftFromText="180" w:rightFromText="180" w:vertAnchor="text" w:horzAnchor="page" w:tblpX="1709" w:tblpY="43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8" w:hRule="atLeast"/>
        </w:trPr>
        <w:tc>
          <w:tcPr>
            <w:tcW w:w="8522" w:type="dxa"/>
          </w:tcPr>
          <w:p>
            <w:pPr>
              <w:rPr>
                <w:rFonts w:cs="Times New Roman" w:asciiTheme="minorEastAsia" w:hAnsiTheme="minorEastAsia"/>
                <w:b/>
                <w:sz w:val="36"/>
                <w:szCs w:val="36"/>
              </w:rPr>
            </w:pPr>
          </w:p>
          <w:p>
            <w:pPr>
              <w:rPr>
                <w:rFonts w:cs="Times New Roman" w:asciiTheme="minorEastAsia" w:hAnsiTheme="minorEastAsia"/>
                <w:b/>
                <w:sz w:val="36"/>
                <w:szCs w:val="36"/>
              </w:rPr>
            </w:pPr>
          </w:p>
          <w:p>
            <w:pPr>
              <w:rPr>
                <w:rFonts w:cs="Times New Roman" w:asciiTheme="minorEastAsia" w:hAnsiTheme="minorEastAsia"/>
                <w:b w:val="0"/>
                <w:bCs/>
                <w:sz w:val="36"/>
                <w:szCs w:val="36"/>
                <w:lang w:val="zh-CN"/>
              </w:rPr>
            </w:pPr>
            <w:r>
              <w:rPr>
                <w:rFonts w:hint="eastAsia" w:cs="Times New Roman" w:asciiTheme="minorEastAsia" w:hAnsiTheme="minorEastAsia"/>
                <w:b/>
                <w:sz w:val="36"/>
                <w:szCs w:val="36"/>
              </w:rPr>
              <w:t>项目名称：</w:t>
            </w:r>
            <w:r>
              <w:rPr>
                <w:rFonts w:hint="eastAsia" w:cs="Times New Roman" w:asciiTheme="minorEastAsia" w:hAnsiTheme="minorEastAsia"/>
                <w:b/>
                <w:sz w:val="36"/>
                <w:szCs w:val="36"/>
                <w:lang w:val="hr-HR" w:eastAsia="zh-CN"/>
              </w:rPr>
              <w:t>2022年度黄石市阳新县韦源口镇新港村提质改造（旱改水）项目</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采购人意见：</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jc w:val="right"/>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年</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月</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日</w:t>
            </w:r>
          </w:p>
        </w:tc>
      </w:tr>
    </w:tbl>
    <w:p>
      <w:pPr>
        <w:rPr>
          <w:rFonts w:cs="Times New Roman" w:asciiTheme="minorEastAsia" w:hAnsiTheme="minorEastAsia"/>
          <w:b/>
          <w:sz w:val="36"/>
          <w:szCs w:val="36"/>
        </w:rPr>
      </w:pPr>
      <w:r>
        <w:rPr>
          <w:rFonts w:cs="Times New Roman" w:asciiTheme="minorEastAsia" w:hAnsiTheme="minorEastAsia"/>
          <w:b/>
          <w:sz w:val="36"/>
          <w:szCs w:val="36"/>
        </w:rPr>
        <w:br w:type="page"/>
      </w:r>
    </w:p>
    <w:p>
      <w:pPr>
        <w:rPr>
          <w:rFonts w:cs="Times New Roman" w:asciiTheme="minorEastAsia" w:hAnsiTheme="minorEastAsia"/>
          <w:b/>
          <w:sz w:val="36"/>
          <w:szCs w:val="36"/>
        </w:rPr>
      </w:pPr>
    </w:p>
    <w:p>
      <w:pPr>
        <w:jc w:val="center"/>
        <w:rPr>
          <w:rFonts w:cs="Times New Roman" w:asciiTheme="minorEastAsia" w:hAnsiTheme="minorEastAsia"/>
          <w:b/>
          <w:sz w:val="36"/>
          <w:szCs w:val="36"/>
        </w:rPr>
      </w:pPr>
      <w:r>
        <w:rPr>
          <w:rFonts w:cs="Times New Roman" w:asciiTheme="minorEastAsia" w:hAnsiTheme="minorEastAsia"/>
          <w:b/>
          <w:sz w:val="36"/>
          <w:szCs w:val="36"/>
        </w:rPr>
        <w:t>目  录</w:t>
      </w:r>
    </w:p>
    <w:p>
      <w:pPr>
        <w:rPr>
          <w:rFonts w:cs="Times New Roman" w:asciiTheme="minorEastAsia" w:hAnsiTheme="minorEastAsia"/>
          <w:sz w:val="24"/>
          <w:szCs w:val="24"/>
        </w:rPr>
      </w:pPr>
    </w:p>
    <w:sdt>
      <w:sdtPr>
        <w:rPr>
          <w:rFonts w:ascii="宋体" w:hAnsi="宋体" w:eastAsia="宋体" w:cstheme="minorBidi"/>
          <w:kern w:val="2"/>
          <w:sz w:val="21"/>
          <w:szCs w:val="22"/>
          <w:lang w:val="en-US" w:eastAsia="zh-CN" w:bidi="ar-SA"/>
        </w:rPr>
        <w:id w:val="147479515"/>
        <w15:color w:val="DBDBDB"/>
        <w:docPartObj>
          <w:docPartGallery w:val="Table of Contents"/>
          <w:docPartUnique/>
        </w:docPartObj>
      </w:sdtPr>
      <w:sdtEndPr>
        <w:rPr>
          <w:rFonts w:cs="Times New Roman" w:asciiTheme="minorEastAsia" w:hAnsiTheme="minorEastAsia"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38"/>
            <w:tabs>
              <w:tab w:val="right" w:leader="dot" w:pos="8306"/>
            </w:tabs>
          </w:pPr>
          <w:r>
            <w:rPr>
              <w:rFonts w:cs="Times New Roman" w:asciiTheme="minorEastAsia" w:hAnsiTheme="minorEastAsia"/>
              <w:sz w:val="24"/>
              <w:szCs w:val="24"/>
            </w:rPr>
            <w:fldChar w:fldCharType="begin"/>
          </w:r>
          <w:r>
            <w:rPr>
              <w:rFonts w:cs="Times New Roman" w:asciiTheme="minorEastAsia" w:hAnsiTheme="minorEastAsia"/>
              <w:sz w:val="24"/>
              <w:szCs w:val="24"/>
            </w:rPr>
            <w:instrText xml:space="preserve">TOC \o "1-1" \h \u </w:instrText>
          </w:r>
          <w:r>
            <w:rPr>
              <w:rFonts w:cs="Times New Roman" w:asciiTheme="minorEastAsia" w:hAnsiTheme="minorEastAsia"/>
              <w:sz w:val="24"/>
              <w:szCs w:val="24"/>
            </w:rPr>
            <w:fldChar w:fldCharType="separate"/>
          </w: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_Toc23991 </w:instrText>
          </w:r>
          <w:r>
            <w:rPr>
              <w:rFonts w:cs="Times New Roman" w:asciiTheme="minorEastAsia" w:hAnsiTheme="minorEastAsia"/>
              <w:szCs w:val="24"/>
            </w:rPr>
            <w:fldChar w:fldCharType="separate"/>
          </w:r>
          <w:r>
            <w:rPr>
              <w:rFonts w:cs="Times New Roman" w:asciiTheme="minorEastAsia" w:hAnsiTheme="minorEastAsia"/>
              <w:bCs/>
              <w:szCs w:val="36"/>
            </w:rPr>
            <w:t>第一章 邀请函</w:t>
          </w:r>
          <w:r>
            <w:tab/>
          </w:r>
          <w:r>
            <w:fldChar w:fldCharType="begin"/>
          </w:r>
          <w:r>
            <w:instrText xml:space="preserve"> PAGEREF _Toc23991 </w:instrText>
          </w:r>
          <w:r>
            <w:fldChar w:fldCharType="separate"/>
          </w:r>
          <w:r>
            <w:t>1</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_Toc7919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 xml:space="preserve">第二章 </w:t>
          </w:r>
          <w:r>
            <w:rPr>
              <w:rFonts w:cs="Times New Roman" w:asciiTheme="minorEastAsia" w:hAnsiTheme="minorEastAsia"/>
              <w:bCs/>
              <w:szCs w:val="36"/>
            </w:rPr>
            <w:t>磋商须知</w:t>
          </w:r>
          <w:r>
            <w:tab/>
          </w:r>
          <w:r>
            <w:fldChar w:fldCharType="begin"/>
          </w:r>
          <w:r>
            <w:instrText xml:space="preserve"> PAGEREF _Toc7919 </w:instrText>
          </w:r>
          <w:r>
            <w:fldChar w:fldCharType="separate"/>
          </w:r>
          <w:r>
            <w:t>4</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_Toc2066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第三章  采购</w:t>
          </w:r>
          <w:r>
            <w:rPr>
              <w:rFonts w:hint="eastAsia" w:cs="Times New Roman" w:asciiTheme="minorEastAsia" w:hAnsiTheme="minorEastAsia"/>
              <w:szCs w:val="36"/>
            </w:rPr>
            <w:t>需</w:t>
          </w:r>
          <w:r>
            <w:rPr>
              <w:rFonts w:cs="Times New Roman" w:asciiTheme="minorEastAsia" w:hAnsiTheme="minorEastAsia"/>
              <w:szCs w:val="36"/>
            </w:rPr>
            <w:t>求</w:t>
          </w:r>
          <w:r>
            <w:tab/>
          </w:r>
          <w:r>
            <w:fldChar w:fldCharType="begin"/>
          </w:r>
          <w:r>
            <w:instrText xml:space="preserve"> PAGEREF _Toc2066 </w:instrText>
          </w:r>
          <w:r>
            <w:fldChar w:fldCharType="separate"/>
          </w:r>
          <w:r>
            <w:t>12</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_Toc17346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第四章  评审办法及评分标准</w:t>
          </w:r>
          <w:r>
            <w:tab/>
          </w:r>
          <w:r>
            <w:fldChar w:fldCharType="begin"/>
          </w:r>
          <w:r>
            <w:instrText xml:space="preserve"> PAGEREF _Toc17346 </w:instrText>
          </w:r>
          <w:r>
            <w:fldChar w:fldCharType="separate"/>
          </w:r>
          <w:r>
            <w:t>15</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_Toc21460 </w:instrText>
          </w:r>
          <w:r>
            <w:rPr>
              <w:rFonts w:cs="Times New Roman" w:asciiTheme="minorEastAsia" w:hAnsiTheme="minorEastAsia"/>
              <w:szCs w:val="24"/>
            </w:rPr>
            <w:fldChar w:fldCharType="separate"/>
          </w:r>
          <w:r>
            <w:rPr>
              <w:rFonts w:cs="Times New Roman" w:asciiTheme="minorEastAsia" w:hAnsiTheme="minorEastAsia"/>
              <w:szCs w:val="32"/>
            </w:rPr>
            <w:t>第五章 合同书（参考格式）</w:t>
          </w:r>
          <w:r>
            <w:tab/>
          </w:r>
          <w:r>
            <w:fldChar w:fldCharType="begin"/>
          </w:r>
          <w:r>
            <w:instrText xml:space="preserve"> PAGEREF _Toc21460 </w:instrText>
          </w:r>
          <w:r>
            <w:fldChar w:fldCharType="separate"/>
          </w:r>
          <w:r>
            <w:t>20</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_Toc29805 </w:instrText>
          </w:r>
          <w:r>
            <w:rPr>
              <w:rFonts w:cs="Times New Roman" w:asciiTheme="minorEastAsia" w:hAnsiTheme="minorEastAsia"/>
              <w:szCs w:val="24"/>
            </w:rPr>
            <w:fldChar w:fldCharType="separate"/>
          </w:r>
          <w:r>
            <w:rPr>
              <w:rFonts w:cs="Times New Roman" w:asciiTheme="minorEastAsia" w:hAnsiTheme="minorEastAsia"/>
              <w:szCs w:val="32"/>
            </w:rPr>
            <w:t>第六章 响应文件格式</w:t>
          </w:r>
          <w:r>
            <w:tab/>
          </w:r>
          <w:r>
            <w:fldChar w:fldCharType="begin"/>
          </w:r>
          <w:r>
            <w:instrText xml:space="preserve"> PAGEREF _Toc29805 </w:instrText>
          </w:r>
          <w:r>
            <w:fldChar w:fldCharType="separate"/>
          </w:r>
          <w:r>
            <w:t>22</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_Toc5356 </w:instrText>
          </w:r>
          <w:r>
            <w:rPr>
              <w:rFonts w:cs="Times New Roman" w:asciiTheme="minorEastAsia" w:hAnsiTheme="minorEastAsia"/>
              <w:szCs w:val="24"/>
            </w:rPr>
            <w:fldChar w:fldCharType="separate"/>
          </w:r>
          <w:r>
            <w:rPr>
              <w:rFonts w:cs="Times New Roman" w:asciiTheme="minorEastAsia" w:hAnsiTheme="minorEastAsia"/>
              <w:bCs/>
              <w:szCs w:val="24"/>
            </w:rPr>
            <w:t>附件1</w:t>
          </w:r>
          <w:r>
            <w:tab/>
          </w:r>
          <w:r>
            <w:fldChar w:fldCharType="begin"/>
          </w:r>
          <w:r>
            <w:instrText xml:space="preserve"> PAGEREF _Toc5356 </w:instrText>
          </w:r>
          <w:r>
            <w:fldChar w:fldCharType="separate"/>
          </w:r>
          <w:r>
            <w:t>24</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_Toc30302 </w:instrText>
          </w:r>
          <w:r>
            <w:rPr>
              <w:rFonts w:cs="Times New Roman" w:asciiTheme="minorEastAsia" w:hAnsiTheme="minorEastAsia"/>
              <w:szCs w:val="24"/>
            </w:rPr>
            <w:fldChar w:fldCharType="separate"/>
          </w:r>
          <w:r>
            <w:rPr>
              <w:rFonts w:cs="Times New Roman" w:asciiTheme="minorEastAsia" w:hAnsiTheme="minorEastAsia"/>
              <w:szCs w:val="24"/>
            </w:rPr>
            <w:t>附件5</w:t>
          </w:r>
          <w:r>
            <w:tab/>
          </w:r>
          <w:r>
            <w:fldChar w:fldCharType="begin"/>
          </w:r>
          <w:r>
            <w:instrText xml:space="preserve"> PAGEREF _Toc30302 </w:instrText>
          </w:r>
          <w:r>
            <w:fldChar w:fldCharType="separate"/>
          </w:r>
          <w:r>
            <w:t>30</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_Toc28164 </w:instrText>
          </w:r>
          <w:r>
            <w:rPr>
              <w:rFonts w:cs="Times New Roman" w:asciiTheme="minorEastAsia" w:hAnsiTheme="minorEastAsia"/>
              <w:szCs w:val="24"/>
            </w:rPr>
            <w:fldChar w:fldCharType="separate"/>
          </w:r>
          <w:r>
            <w:rPr>
              <w:rFonts w:cs="Times New Roman" w:asciiTheme="minorEastAsia" w:hAnsiTheme="minorEastAsia"/>
              <w:bCs/>
              <w:szCs w:val="24"/>
            </w:rPr>
            <w:t>附件6</w:t>
          </w:r>
          <w:r>
            <w:tab/>
          </w:r>
          <w:r>
            <w:fldChar w:fldCharType="begin"/>
          </w:r>
          <w:r>
            <w:instrText xml:space="preserve"> PAGEREF _Toc28164 </w:instrText>
          </w:r>
          <w:r>
            <w:fldChar w:fldCharType="separate"/>
          </w:r>
          <w:r>
            <w:t>31</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_Toc12831 </w:instrText>
          </w:r>
          <w:r>
            <w:rPr>
              <w:rFonts w:cs="Times New Roman" w:asciiTheme="minorEastAsia" w:hAnsiTheme="minorEastAsia"/>
              <w:szCs w:val="24"/>
            </w:rPr>
            <w:fldChar w:fldCharType="separate"/>
          </w:r>
          <w:r>
            <w:rPr>
              <w:rFonts w:cs="Times New Roman" w:asciiTheme="minorEastAsia" w:hAnsiTheme="minorEastAsia"/>
              <w:szCs w:val="24"/>
            </w:rPr>
            <w:t>附件7</w:t>
          </w:r>
          <w:r>
            <w:tab/>
          </w:r>
          <w:r>
            <w:fldChar w:fldCharType="begin"/>
          </w:r>
          <w:r>
            <w:instrText xml:space="preserve"> PAGEREF _Toc12831 </w:instrText>
          </w:r>
          <w:r>
            <w:fldChar w:fldCharType="separate"/>
          </w:r>
          <w:r>
            <w:t>32</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_Toc20215 </w:instrText>
          </w:r>
          <w:r>
            <w:rPr>
              <w:rFonts w:cs="Times New Roman" w:asciiTheme="minorEastAsia" w:hAnsiTheme="minorEastAsia"/>
              <w:szCs w:val="24"/>
            </w:rPr>
            <w:fldChar w:fldCharType="separate"/>
          </w:r>
          <w:r>
            <w:rPr>
              <w:rFonts w:cs="Times New Roman" w:asciiTheme="minorEastAsia" w:hAnsiTheme="minorEastAsia"/>
              <w:bCs/>
            </w:rPr>
            <w:t>附件8</w:t>
          </w:r>
          <w:r>
            <w:tab/>
          </w:r>
          <w:r>
            <w:fldChar w:fldCharType="begin"/>
          </w:r>
          <w:r>
            <w:instrText xml:space="preserve"> PAGEREF _Toc20215 </w:instrText>
          </w:r>
          <w:r>
            <w:fldChar w:fldCharType="separate"/>
          </w:r>
          <w:r>
            <w:t>33</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_Toc31587 </w:instrText>
          </w:r>
          <w:r>
            <w:rPr>
              <w:rFonts w:cs="Times New Roman" w:asciiTheme="minorEastAsia" w:hAnsiTheme="minorEastAsia"/>
              <w:szCs w:val="24"/>
            </w:rPr>
            <w:fldChar w:fldCharType="separate"/>
          </w:r>
          <w:r>
            <w:rPr>
              <w:rFonts w:cs="Times New Roman" w:asciiTheme="minorEastAsia" w:hAnsiTheme="minorEastAsia"/>
              <w:bCs/>
            </w:rPr>
            <w:t>附件9</w:t>
          </w:r>
          <w:r>
            <w:tab/>
          </w:r>
          <w:r>
            <w:fldChar w:fldCharType="begin"/>
          </w:r>
          <w:r>
            <w:instrText xml:space="preserve"> PAGEREF _Toc31587 </w:instrText>
          </w:r>
          <w:r>
            <w:fldChar w:fldCharType="separate"/>
          </w:r>
          <w:r>
            <w:t>34</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_Toc8389 </w:instrText>
          </w:r>
          <w:r>
            <w:rPr>
              <w:rFonts w:cs="Times New Roman" w:asciiTheme="minorEastAsia" w:hAnsiTheme="minorEastAsia"/>
              <w:szCs w:val="24"/>
            </w:rPr>
            <w:fldChar w:fldCharType="separate"/>
          </w:r>
          <w:r>
            <w:rPr>
              <w:rFonts w:cs="Times New Roman" w:asciiTheme="minorEastAsia" w:hAnsiTheme="minorEastAsia"/>
              <w:bCs/>
            </w:rPr>
            <w:t>附件11</w:t>
          </w:r>
          <w:r>
            <w:tab/>
          </w:r>
          <w:r>
            <w:fldChar w:fldCharType="begin"/>
          </w:r>
          <w:r>
            <w:instrText xml:space="preserve"> PAGEREF _Toc8389 </w:instrText>
          </w:r>
          <w:r>
            <w:fldChar w:fldCharType="separate"/>
          </w:r>
          <w:r>
            <w:t>36</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_Toc26595 </w:instrText>
          </w:r>
          <w:r>
            <w:rPr>
              <w:rFonts w:cs="Times New Roman" w:asciiTheme="minorEastAsia" w:hAnsiTheme="minorEastAsia"/>
              <w:szCs w:val="24"/>
            </w:rPr>
            <w:fldChar w:fldCharType="separate"/>
          </w:r>
          <w:r>
            <w:rPr>
              <w:rFonts w:cs="Times New Roman" w:asciiTheme="minorEastAsia" w:hAnsiTheme="minorEastAsia"/>
              <w:bCs/>
            </w:rPr>
            <w:t>附件12</w:t>
          </w:r>
          <w:r>
            <w:tab/>
          </w:r>
          <w:r>
            <w:fldChar w:fldCharType="begin"/>
          </w:r>
          <w:r>
            <w:instrText xml:space="preserve"> PAGEREF _Toc26595 </w:instrText>
          </w:r>
          <w:r>
            <w:fldChar w:fldCharType="separate"/>
          </w:r>
          <w:r>
            <w:t>37</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_Toc1837 </w:instrText>
          </w:r>
          <w:r>
            <w:rPr>
              <w:rFonts w:cs="Times New Roman" w:asciiTheme="minorEastAsia" w:hAnsiTheme="minorEastAsia"/>
              <w:szCs w:val="24"/>
            </w:rPr>
            <w:fldChar w:fldCharType="separate"/>
          </w:r>
          <w:r>
            <w:rPr>
              <w:rFonts w:hint="eastAsia" w:asciiTheme="minorEastAsia" w:hAnsiTheme="minorEastAsia"/>
            </w:rPr>
            <w:t>附件13</w:t>
          </w:r>
          <w:r>
            <w:tab/>
          </w:r>
          <w:r>
            <w:fldChar w:fldCharType="begin"/>
          </w:r>
          <w:r>
            <w:instrText xml:space="preserve"> PAGEREF _Toc1837 </w:instrText>
          </w:r>
          <w:r>
            <w:fldChar w:fldCharType="separate"/>
          </w:r>
          <w:r>
            <w:t>38</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_Toc15378 </w:instrText>
          </w:r>
          <w:r>
            <w:rPr>
              <w:rFonts w:cs="Times New Roman" w:asciiTheme="minorEastAsia" w:hAnsiTheme="minorEastAsia"/>
              <w:szCs w:val="24"/>
            </w:rPr>
            <w:fldChar w:fldCharType="separate"/>
          </w:r>
          <w:r>
            <w:rPr>
              <w:rFonts w:hint="eastAsia" w:asciiTheme="minorEastAsia" w:hAnsiTheme="minorEastAsia"/>
            </w:rPr>
            <w:t>附件14-1</w:t>
          </w:r>
          <w:r>
            <w:tab/>
          </w:r>
          <w:r>
            <w:fldChar w:fldCharType="begin"/>
          </w:r>
          <w:r>
            <w:instrText xml:space="preserve"> PAGEREF _Toc15378 </w:instrText>
          </w:r>
          <w:r>
            <w:fldChar w:fldCharType="separate"/>
          </w:r>
          <w:r>
            <w:t>39</w:t>
          </w:r>
          <w:r>
            <w:fldChar w:fldCharType="end"/>
          </w:r>
          <w:r>
            <w:rPr>
              <w:rFonts w:cs="Times New Roman" w:asciiTheme="minorEastAsia" w:hAnsiTheme="minorEastAsia"/>
              <w:szCs w:val="24"/>
            </w:rPr>
            <w:fldChar w:fldCharType="end"/>
          </w:r>
        </w:p>
        <w:p>
          <w:pPr>
            <w:pStyle w:val="38"/>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_Toc21259 </w:instrText>
          </w:r>
          <w:r>
            <w:rPr>
              <w:rFonts w:cs="Times New Roman" w:asciiTheme="minorEastAsia" w:hAnsiTheme="minorEastAsia"/>
              <w:szCs w:val="24"/>
            </w:rPr>
            <w:fldChar w:fldCharType="separate"/>
          </w:r>
          <w:r>
            <w:rPr>
              <w:rFonts w:hint="eastAsia" w:asciiTheme="minorEastAsia" w:hAnsiTheme="minorEastAsia"/>
            </w:rPr>
            <w:t>附件14-3</w:t>
          </w:r>
          <w:r>
            <w:tab/>
          </w:r>
          <w:r>
            <w:fldChar w:fldCharType="begin"/>
          </w:r>
          <w:r>
            <w:instrText xml:space="preserve"> PAGEREF _Toc21259 </w:instrText>
          </w:r>
          <w:r>
            <w:fldChar w:fldCharType="separate"/>
          </w:r>
          <w:r>
            <w:t>42</w:t>
          </w:r>
          <w:r>
            <w:fldChar w:fldCharType="end"/>
          </w:r>
          <w:r>
            <w:rPr>
              <w:rFonts w:cs="Times New Roman" w:asciiTheme="minorEastAsia" w:hAnsiTheme="minorEastAsia"/>
              <w:szCs w:val="24"/>
            </w:rPr>
            <w:fldChar w:fldCharType="end"/>
          </w:r>
        </w:p>
        <w:p>
          <w:pPr>
            <w:spacing w:line="480" w:lineRule="auto"/>
            <w:jc w:val="left"/>
            <w:rPr>
              <w:rFonts w:cs="Times New Roman" w:asciiTheme="minorEastAsia" w:hAnsiTheme="minorEastAsia"/>
              <w:sz w:val="24"/>
              <w:szCs w:val="24"/>
            </w:rPr>
          </w:pPr>
          <w:r>
            <w:rPr>
              <w:rFonts w:cs="Times New Roman" w:asciiTheme="minorEastAsia" w:hAnsiTheme="minorEastAsia"/>
              <w:szCs w:val="24"/>
            </w:rPr>
            <w:fldChar w:fldCharType="end"/>
          </w:r>
        </w:p>
      </w:sdtContent>
    </w:sdt>
    <w:p>
      <w:pPr>
        <w:widowControl/>
        <w:jc w:val="left"/>
        <w:rPr>
          <w:rFonts w:cs="Times New Roman" w:asciiTheme="minorEastAsia" w:hAnsiTheme="minorEastAsia"/>
          <w:sz w:val="24"/>
          <w:szCs w:val="24"/>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00" w:lineRule="exact"/>
        <w:jc w:val="center"/>
        <w:outlineLvl w:val="0"/>
        <w:rPr>
          <w:rFonts w:cs="Times New Roman" w:asciiTheme="minorEastAsia" w:hAnsiTheme="minorEastAsia"/>
          <w:bCs/>
          <w:sz w:val="24"/>
          <w:szCs w:val="24"/>
          <w:lang w:bidi="ar-EG"/>
        </w:rPr>
      </w:pPr>
      <w:bookmarkStart w:id="0" w:name="_Toc23991"/>
      <w:r>
        <w:rPr>
          <w:rFonts w:cs="Times New Roman" w:asciiTheme="minorEastAsia" w:hAnsiTheme="minorEastAsia"/>
          <w:b/>
          <w:bCs/>
          <w:sz w:val="36"/>
          <w:szCs w:val="36"/>
        </w:rPr>
        <w:t>第一章 邀请函</w:t>
      </w:r>
      <w:bookmarkEnd w:id="0"/>
    </w:p>
    <w:p>
      <w:pPr>
        <w:keepNext w:val="0"/>
        <w:keepLines w:val="0"/>
        <w:pageBreakBefore w:val="0"/>
        <w:kinsoku/>
        <w:wordWrap/>
        <w:overflowPunct/>
        <w:topLinePunct w:val="0"/>
        <w:autoSpaceDE/>
        <w:autoSpaceDN/>
        <w:bidi w:val="0"/>
        <w:spacing w:line="500" w:lineRule="exact"/>
        <w:rPr>
          <w:bCs/>
          <w:color w:val="000000" w:themeColor="text1"/>
          <w:sz w:val="24"/>
          <w:u w:val="single"/>
          <w:lang w:bidi="ar-EG"/>
          <w14:textFill>
            <w14:solidFill>
              <w14:schemeClr w14:val="tx1"/>
            </w14:solidFill>
          </w14:textFill>
        </w:rPr>
      </w:pPr>
      <w:r>
        <w:rPr>
          <w:bCs/>
          <w:color w:val="000000" w:themeColor="text1"/>
          <w:sz w:val="24"/>
          <w:u w:val="single"/>
          <w:lang w:bidi="ar-EG"/>
          <w14:textFill>
            <w14:solidFill>
              <w14:schemeClr w14:val="tx1"/>
            </w14:solidFill>
          </w14:textFill>
        </w:rPr>
        <w:t>（</w:t>
      </w:r>
      <w:r>
        <w:rPr>
          <w:rFonts w:hint="eastAsia"/>
          <w:bCs/>
          <w:color w:val="000000" w:themeColor="text1"/>
          <w:sz w:val="24"/>
          <w:u w:val="single"/>
          <w:lang w:bidi="ar-EG"/>
          <w14:textFill>
            <w14:solidFill>
              <w14:schemeClr w14:val="tx1"/>
            </w14:solidFill>
          </w14:textFill>
        </w:rPr>
        <w:t>受</w:t>
      </w:r>
      <w:r>
        <w:rPr>
          <w:bCs/>
          <w:color w:val="000000" w:themeColor="text1"/>
          <w:sz w:val="24"/>
          <w:u w:val="single"/>
          <w:lang w:bidi="ar-EG"/>
          <w14:textFill>
            <w14:solidFill>
              <w14:schemeClr w14:val="tx1"/>
            </w14:solidFill>
          </w14:textFill>
        </w:rPr>
        <w:t>邀请供应商</w:t>
      </w:r>
      <w:r>
        <w:rPr>
          <w:rFonts w:hint="eastAsia"/>
          <w:bCs/>
          <w:color w:val="000000" w:themeColor="text1"/>
          <w:sz w:val="24"/>
          <w:u w:val="single"/>
          <w:lang w:bidi="ar-EG"/>
          <w14:textFill>
            <w14:solidFill>
              <w14:schemeClr w14:val="tx1"/>
            </w14:solidFill>
          </w14:textFill>
        </w:rPr>
        <w:t>名称</w:t>
      </w:r>
      <w:r>
        <w:rPr>
          <w:bCs/>
          <w:color w:val="000000" w:themeColor="text1"/>
          <w:sz w:val="24"/>
          <w:u w:val="single"/>
          <w:lang w:bidi="ar-EG"/>
          <w14:textFill>
            <w14:solidFill>
              <w14:schemeClr w14:val="tx1"/>
            </w14:solidFill>
          </w14:textFill>
        </w:rPr>
        <w:t>）：</w:t>
      </w:r>
    </w:p>
    <w:tbl>
      <w:tblPr>
        <w:tblStyle w:val="17"/>
        <w:tblpPr w:leftFromText="180" w:rightFromText="180" w:vertAnchor="page" w:horzAnchor="page" w:tblpX="1442" w:tblpY="28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8479" w:type="dxa"/>
            <w:noWrap w:val="0"/>
            <w:vAlign w:val="top"/>
          </w:tcPr>
          <w:p>
            <w:pPr>
              <w:pBdr>
                <w:top w:val="single" w:color="auto" w:sz="4" w:space="1"/>
                <w:left w:val="single" w:color="auto" w:sz="4" w:space="4"/>
                <w:bottom w:val="single" w:color="auto" w:sz="4" w:space="1"/>
                <w:right w:val="single" w:color="auto" w:sz="4" w:space="4"/>
              </w:pBdr>
              <w:rPr>
                <w:rFonts w:hint="eastAsia" w:ascii="微软雅黑" w:hAnsi="微软雅黑" w:eastAsia="微软雅黑" w:cs="微软雅黑"/>
                <w:i w:val="0"/>
                <w:caps w:val="0"/>
                <w:color w:val="444444"/>
                <w:spacing w:val="0"/>
                <w:sz w:val="24"/>
                <w:szCs w:val="24"/>
                <w:u w:val="single"/>
                <w:shd w:val="clear" w:color="auto" w:fill="FFFFFF"/>
                <w:lang w:val="hr-HR" w:eastAsia="zh-CN"/>
              </w:rPr>
            </w:pPr>
            <w:r>
              <w:rPr>
                <w:rFonts w:ascii="微软雅黑" w:hAnsi="微软雅黑" w:eastAsia="微软雅黑" w:cs="微软雅黑"/>
                <w:i w:val="0"/>
                <w:iCs w:val="0"/>
                <w:caps w:val="0"/>
                <w:color w:val="333333"/>
                <w:spacing w:val="0"/>
                <w:sz w:val="24"/>
                <w:szCs w:val="24"/>
                <w:shd w:val="clear" w:fill="FFFFFF"/>
              </w:rPr>
              <w:t>【项目概况】</w:t>
            </w:r>
          </w:p>
          <w:p>
            <w:pPr>
              <w:pBdr>
                <w:top w:val="single" w:color="auto" w:sz="4" w:space="1"/>
                <w:left w:val="single" w:color="auto" w:sz="4" w:space="4"/>
                <w:bottom w:val="single" w:color="auto" w:sz="4" w:space="1"/>
                <w:right w:val="single" w:color="auto" w:sz="4" w:space="4"/>
              </w:pBdr>
              <w:ind w:firstLine="480" w:firstLineChars="200"/>
              <w:rPr>
                <w:rFonts w:hint="eastAsia" w:ascii="微软雅黑" w:hAnsi="微软雅黑" w:eastAsia="微软雅黑" w:cs="微软雅黑"/>
                <w:b/>
                <w:i w:val="0"/>
                <w:caps w:val="0"/>
                <w:color w:val="444444"/>
                <w:spacing w:val="0"/>
                <w:sz w:val="27"/>
                <w:szCs w:val="27"/>
                <w:shd w:val="clear" w:color="auto" w:fill="FFFFFF"/>
                <w:vertAlign w:val="baseline"/>
              </w:rPr>
            </w:pPr>
            <w:r>
              <w:rPr>
                <w:rFonts w:hint="eastAsia" w:ascii="微软雅黑" w:hAnsi="微软雅黑" w:eastAsia="微软雅黑" w:cs="微软雅黑"/>
                <w:i w:val="0"/>
                <w:caps w:val="0"/>
                <w:color w:val="444444"/>
                <w:spacing w:val="0"/>
                <w:sz w:val="24"/>
                <w:szCs w:val="24"/>
                <w:u w:val="single"/>
                <w:shd w:val="clear" w:color="auto" w:fill="FFFFFF"/>
                <w:lang w:val="hr-HR" w:eastAsia="zh-CN"/>
              </w:rPr>
              <w:t>2022年度黄石市阳新县韦源口镇新港村提质改造（旱改水）项目</w:t>
            </w:r>
            <w:r>
              <w:rPr>
                <w:rFonts w:hint="eastAsia" w:ascii="微软雅黑" w:hAnsi="微软雅黑" w:eastAsia="微软雅黑" w:cs="微软雅黑"/>
                <w:i w:val="0"/>
                <w:caps w:val="0"/>
                <w:color w:val="444444"/>
                <w:spacing w:val="0"/>
                <w:sz w:val="24"/>
                <w:szCs w:val="24"/>
                <w:shd w:val="clear" w:color="auto" w:fill="FFFFFF"/>
              </w:rPr>
              <w:t>采购项目的潜在供应商应</w:t>
            </w:r>
            <w:r>
              <w:rPr>
                <w:rFonts w:hint="eastAsia" w:ascii="微软雅黑" w:hAnsi="微软雅黑" w:eastAsia="微软雅黑" w:cs="微软雅黑"/>
                <w:i w:val="0"/>
                <w:caps w:val="0"/>
                <w:color w:val="444444"/>
                <w:spacing w:val="0"/>
                <w:sz w:val="24"/>
                <w:szCs w:val="24"/>
                <w:shd w:val="clear" w:color="auto" w:fill="FFFFFF"/>
                <w:lang w:val="en-US" w:eastAsia="zh-CN"/>
              </w:rPr>
              <w:t>在</w:t>
            </w:r>
            <w:r>
              <w:rPr>
                <w:rFonts w:hint="eastAsia" w:ascii="微软雅黑" w:hAnsi="微软雅黑" w:eastAsia="微软雅黑" w:cs="微软雅黑"/>
                <w:i w:val="0"/>
                <w:caps w:val="0"/>
                <w:color w:val="444444"/>
                <w:spacing w:val="0"/>
                <w:sz w:val="24"/>
                <w:szCs w:val="24"/>
                <w:u w:val="single"/>
                <w:shd w:val="clear" w:color="auto" w:fill="FFFFFF"/>
              </w:rPr>
              <w:t>“湖北省政府采购网”、“黄石市公共资源交易信息网”及“阳新县人民政府网”</w:t>
            </w:r>
            <w:r>
              <w:rPr>
                <w:rFonts w:hint="eastAsia" w:ascii="微软雅黑" w:hAnsi="微软雅黑" w:eastAsia="微软雅黑" w:cs="微软雅黑"/>
                <w:i w:val="0"/>
                <w:caps w:val="0"/>
                <w:color w:val="444444"/>
                <w:spacing w:val="0"/>
                <w:sz w:val="24"/>
                <w:szCs w:val="24"/>
                <w:u w:val="single"/>
                <w:shd w:val="clear" w:color="auto" w:fill="FFFFFF"/>
                <w:lang w:val="en-US" w:eastAsia="zh-CN"/>
              </w:rPr>
              <w:t>下载</w:t>
            </w:r>
            <w:r>
              <w:rPr>
                <w:rFonts w:hint="eastAsia" w:ascii="微软雅黑" w:hAnsi="微软雅黑" w:eastAsia="微软雅黑" w:cs="微软雅黑"/>
                <w:i w:val="0"/>
                <w:caps w:val="0"/>
                <w:color w:val="444444"/>
                <w:spacing w:val="0"/>
                <w:sz w:val="24"/>
                <w:szCs w:val="24"/>
                <w:shd w:val="clear" w:color="auto" w:fill="FFFFFF"/>
              </w:rPr>
              <w:t>获取</w:t>
            </w:r>
            <w:r>
              <w:rPr>
                <w:rFonts w:hint="eastAsia" w:ascii="微软雅黑" w:hAnsi="微软雅黑" w:eastAsia="微软雅黑" w:cs="微软雅黑"/>
                <w:i w:val="0"/>
                <w:caps w:val="0"/>
                <w:color w:val="444444"/>
                <w:spacing w:val="0"/>
                <w:sz w:val="24"/>
                <w:szCs w:val="24"/>
                <w:shd w:val="clear" w:color="auto" w:fill="FFFFFF"/>
                <w:lang w:val="en-US" w:eastAsia="zh-CN"/>
              </w:rPr>
              <w:t>采购</w:t>
            </w:r>
            <w:r>
              <w:rPr>
                <w:rFonts w:hint="eastAsia" w:ascii="微软雅黑" w:hAnsi="微软雅黑" w:eastAsia="微软雅黑" w:cs="微软雅黑"/>
                <w:i w:val="0"/>
                <w:caps w:val="0"/>
                <w:color w:val="444444"/>
                <w:spacing w:val="0"/>
                <w:sz w:val="24"/>
                <w:szCs w:val="24"/>
                <w:shd w:val="clear" w:color="auto" w:fill="FFFFFF"/>
              </w:rPr>
              <w:t>文件，并于</w:t>
            </w:r>
            <w:r>
              <w:rPr>
                <w:rFonts w:hint="eastAsia" w:ascii="微软雅黑" w:hAnsi="微软雅黑" w:eastAsia="微软雅黑" w:cs="微软雅黑"/>
                <w:i w:val="0"/>
                <w:caps w:val="0"/>
                <w:color w:val="444444"/>
                <w:spacing w:val="0"/>
                <w:sz w:val="24"/>
                <w:szCs w:val="24"/>
                <w:u w:val="single"/>
                <w:shd w:val="clear" w:color="auto" w:fill="FFFFFF"/>
                <w:lang w:val="en-US" w:eastAsia="zh-CN"/>
              </w:rPr>
              <w:t>2022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 xml:space="preserve">7 </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11</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（北京时间）前提交响应文件。</w:t>
            </w:r>
          </w:p>
        </w:tc>
      </w:tr>
    </w:tbl>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一、项目基本情况</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1、项目编号：131-202</w:t>
      </w:r>
      <w:r>
        <w:rPr>
          <w:rFonts w:hint="eastAsia" w:ascii="微软雅黑" w:hAnsi="微软雅黑" w:eastAsia="微软雅黑" w:cs="微软雅黑"/>
          <w:i w:val="0"/>
          <w:caps w:val="0"/>
          <w:color w:val="444444"/>
          <w:spacing w:val="0"/>
          <w:sz w:val="24"/>
          <w:szCs w:val="24"/>
          <w:shd w:val="clear" w:color="auto" w:fill="FFFFFF"/>
          <w:lang w:val="en-US" w:eastAsia="zh-CN"/>
        </w:rPr>
        <w:t>2</w:t>
      </w:r>
      <w:r>
        <w:rPr>
          <w:rFonts w:hint="eastAsia" w:ascii="微软雅黑" w:hAnsi="微软雅黑" w:eastAsia="微软雅黑" w:cs="微软雅黑"/>
          <w:i w:val="0"/>
          <w:caps w:val="0"/>
          <w:color w:val="444444"/>
          <w:spacing w:val="0"/>
          <w:sz w:val="24"/>
          <w:szCs w:val="24"/>
          <w:shd w:val="clear" w:color="auto" w:fill="FFFFFF"/>
        </w:rPr>
        <w:t>CG-</w:t>
      </w:r>
      <w:r>
        <w:rPr>
          <w:rFonts w:hint="eastAsia" w:ascii="微软雅黑" w:hAnsi="微软雅黑" w:eastAsia="微软雅黑" w:cs="微软雅黑"/>
          <w:i w:val="0"/>
          <w:caps w:val="0"/>
          <w:color w:val="444444"/>
          <w:spacing w:val="0"/>
          <w:sz w:val="24"/>
          <w:szCs w:val="24"/>
          <w:shd w:val="clear" w:color="auto" w:fill="FFFFFF"/>
          <w:lang w:val="en-US" w:eastAsia="zh-CN"/>
        </w:rPr>
        <w:t>118</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2、采购计划备案号：</w:t>
      </w:r>
      <w:r>
        <w:rPr>
          <w:rFonts w:hint="eastAsia" w:ascii="微软雅黑" w:hAnsi="微软雅黑" w:eastAsia="微软雅黑" w:cs="微软雅黑"/>
          <w:i w:val="0"/>
          <w:caps w:val="0"/>
          <w:color w:val="444444"/>
          <w:spacing w:val="0"/>
          <w:sz w:val="24"/>
          <w:szCs w:val="24"/>
          <w:shd w:val="clear" w:color="auto" w:fill="FFFFFF"/>
          <w:lang w:val="en-US" w:eastAsia="zh-CN"/>
        </w:rPr>
        <w:t>新港园区</w:t>
      </w:r>
      <w:r>
        <w:rPr>
          <w:rFonts w:hint="eastAsia" w:ascii="微软雅黑" w:hAnsi="微软雅黑" w:eastAsia="微软雅黑" w:cs="微软雅黑"/>
          <w:i w:val="0"/>
          <w:caps w:val="0"/>
          <w:color w:val="444444"/>
          <w:spacing w:val="0"/>
          <w:sz w:val="24"/>
          <w:szCs w:val="24"/>
          <w:shd w:val="clear" w:color="auto" w:fill="FFFFFF"/>
        </w:rPr>
        <w:t>财采计备</w:t>
      </w:r>
      <w:r>
        <w:rPr>
          <w:rFonts w:hint="eastAsia" w:ascii="微软雅黑" w:hAnsi="微软雅黑" w:eastAsia="微软雅黑" w:cs="微软雅黑"/>
          <w:i w:val="0"/>
          <w:caps w:val="0"/>
          <w:color w:val="444444"/>
          <w:spacing w:val="0"/>
          <w:sz w:val="24"/>
          <w:szCs w:val="24"/>
          <w:shd w:val="clear" w:color="auto" w:fill="FFFFFF"/>
          <w:lang w:val="en-US" w:eastAsia="zh-CN"/>
        </w:rPr>
        <w:t>[2022]</w:t>
      </w:r>
      <w:r>
        <w:rPr>
          <w:rFonts w:hint="eastAsia" w:ascii="微软雅黑" w:hAnsi="微软雅黑" w:eastAsia="微软雅黑" w:cs="微软雅黑"/>
          <w:i w:val="0"/>
          <w:caps w:val="0"/>
          <w:color w:val="444444"/>
          <w:spacing w:val="0"/>
          <w:sz w:val="24"/>
          <w:szCs w:val="24"/>
          <w:shd w:val="clear" w:color="auto" w:fill="FFFFFF"/>
        </w:rPr>
        <w:t>A类12号</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3、项目名称：</w:t>
      </w:r>
      <w:r>
        <w:rPr>
          <w:rFonts w:hint="eastAsia" w:ascii="微软雅黑" w:hAnsi="微软雅黑" w:eastAsia="微软雅黑" w:cs="微软雅黑"/>
          <w:i w:val="0"/>
          <w:caps w:val="0"/>
          <w:color w:val="444444"/>
          <w:spacing w:val="0"/>
          <w:sz w:val="24"/>
          <w:szCs w:val="24"/>
          <w:shd w:val="clear" w:color="auto" w:fill="FFFFFF"/>
          <w:lang w:val="hr-HR" w:eastAsia="zh-CN"/>
        </w:rPr>
        <w:t>2022年度黄石市阳新县韦源口镇新港村提质改造（旱改水）项目</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i w:val="0"/>
          <w:caps w:val="0"/>
          <w:color w:val="444444"/>
          <w:spacing w:val="0"/>
          <w:sz w:val="24"/>
          <w:szCs w:val="24"/>
          <w:shd w:val="clear" w:color="auto" w:fill="FFFFFF"/>
        </w:rPr>
        <w:t>4、采购方式：</w:t>
      </w:r>
      <w:r>
        <w:rPr>
          <w:rFonts w:hint="eastAsia" w:ascii="微软雅黑" w:hAnsi="微软雅黑" w:eastAsia="微软雅黑" w:cs="微软雅黑"/>
          <w:i w:val="0"/>
          <w:caps w:val="0"/>
          <w:color w:val="444444"/>
          <w:spacing w:val="0"/>
          <w:sz w:val="24"/>
          <w:szCs w:val="24"/>
          <w:shd w:val="clear" w:color="auto" w:fill="FFFFFF"/>
          <w:lang w:eastAsia="zh-CN"/>
        </w:rPr>
        <w:t>竞争性磋商</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5、预算金额：</w:t>
      </w:r>
      <w:r>
        <w:rPr>
          <w:rFonts w:hint="eastAsia" w:ascii="微软雅黑" w:hAnsi="微软雅黑" w:eastAsia="微软雅黑" w:cs="微软雅黑"/>
          <w:i w:val="0"/>
          <w:caps w:val="0"/>
          <w:color w:val="444444"/>
          <w:spacing w:val="0"/>
          <w:sz w:val="24"/>
          <w:szCs w:val="24"/>
          <w:shd w:val="clear" w:color="auto" w:fill="FFFFFF"/>
          <w:lang w:val="en-US" w:eastAsia="zh-CN"/>
        </w:rPr>
        <w:t>87.889万元</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6、最高限价：</w:t>
      </w:r>
      <w:r>
        <w:rPr>
          <w:rFonts w:hint="eastAsia" w:ascii="微软雅黑" w:hAnsi="微软雅黑" w:eastAsia="微软雅黑" w:cs="微软雅黑"/>
          <w:i w:val="0"/>
          <w:caps w:val="0"/>
          <w:color w:val="444444"/>
          <w:spacing w:val="0"/>
          <w:sz w:val="24"/>
          <w:szCs w:val="24"/>
          <w:shd w:val="clear" w:color="auto" w:fill="FFFFFF"/>
          <w:lang w:val="en-US" w:eastAsia="zh-CN"/>
        </w:rPr>
        <w:t>87.889万元</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7、采购需求：</w:t>
      </w:r>
      <w:r>
        <w:rPr>
          <w:rFonts w:hint="eastAsia" w:ascii="微软雅黑" w:hAnsi="微软雅黑" w:eastAsia="微软雅黑" w:cs="微软雅黑"/>
          <w:i w:val="0"/>
          <w:caps w:val="0"/>
          <w:color w:val="444444"/>
          <w:spacing w:val="0"/>
          <w:sz w:val="24"/>
          <w:szCs w:val="24"/>
          <w:shd w:val="clear" w:color="auto" w:fill="FFFFFF"/>
          <w:lang w:eastAsia="zh-CN"/>
        </w:rPr>
        <w:t>详见第三章采购需求</w:t>
      </w:r>
      <w:r>
        <w:rPr>
          <w:rFonts w:hint="eastAsia" w:ascii="微软雅黑" w:hAnsi="微软雅黑" w:eastAsia="微软雅黑" w:cs="微软雅黑"/>
          <w:i w:val="0"/>
          <w:caps w:val="0"/>
          <w:color w:val="444444"/>
          <w:spacing w:val="0"/>
          <w:sz w:val="24"/>
          <w:szCs w:val="24"/>
          <w:shd w:val="clear" w:color="auto" w:fill="FFFFFF"/>
          <w:lang w:val="en-US" w:eastAsia="zh-CN"/>
        </w:rPr>
        <w:t>。</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i w:val="0"/>
          <w:caps w:val="0"/>
          <w:color w:val="444444"/>
          <w:spacing w:val="0"/>
          <w:sz w:val="24"/>
          <w:szCs w:val="24"/>
          <w:highlight w:val="none"/>
          <w:shd w:val="clear" w:color="auto" w:fill="FFFFFF"/>
        </w:rPr>
        <w:t>8、合同履行期限：</w:t>
      </w:r>
      <w:r>
        <w:rPr>
          <w:rFonts w:hint="eastAsia" w:ascii="微软雅黑" w:hAnsi="微软雅黑" w:eastAsia="微软雅黑" w:cs="微软雅黑"/>
          <w:i w:val="0"/>
          <w:caps w:val="0"/>
          <w:color w:val="444444"/>
          <w:spacing w:val="0"/>
          <w:sz w:val="24"/>
          <w:szCs w:val="24"/>
          <w:highlight w:val="none"/>
          <w:u w:val="single"/>
          <w:shd w:val="clear" w:color="auto" w:fill="FFFFFF"/>
          <w:lang w:val="en-US" w:eastAsia="zh-CN"/>
        </w:rPr>
        <w:t>90日历天</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9、本项目（是/否）接受联合体投标：否</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10、是否可采购进口产品：否</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11、本项目（是/否）专门面向中小微企业：</w:t>
      </w:r>
      <w:r>
        <w:rPr>
          <w:rFonts w:hint="eastAsia" w:ascii="微软雅黑" w:hAnsi="微软雅黑" w:eastAsia="微软雅黑" w:cs="微软雅黑"/>
          <w:i w:val="0"/>
          <w:caps w:val="0"/>
          <w:color w:val="444444"/>
          <w:spacing w:val="0"/>
          <w:sz w:val="24"/>
          <w:szCs w:val="24"/>
          <w:shd w:val="clear" w:color="auto" w:fill="FFFFFF"/>
          <w:lang w:val="en-US" w:eastAsia="zh-CN"/>
        </w:rPr>
        <w:t>是</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二、申请人的资格要求</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1、满足《中华人民共和国政府采购法》第二十二条规定，即：</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（1）具有独立承担民事责任的能力；</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（2）具有良好的商业信誉和健全的财务会计制度；</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（3）具有履行合同所必需的设备和专业技术能力；</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（4）有依法缴纳税收和社会保障资金的良好记录；</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（5）参加政府采购活动前三年内，在经营活动中没有重大违法记录；</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（6）法律、行政法规规定的其他条件。</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2、单位负责人为同一人或者存在直接控股、管理关系的不同投标人，不得参加本项目同一合同项下的政府采购活动。</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3、为本采购项目提供整体设计、规范编制或者项目管理、监理、检测等服务的，不得再参加本项目的其他招标采购活动。</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ascii="微软雅黑" w:hAnsi="微软雅黑" w:eastAsia="微软雅黑" w:cs="微软雅黑"/>
          <w:i w:val="0"/>
          <w:iCs w:val="0"/>
          <w:caps w:val="0"/>
          <w:color w:val="333333"/>
          <w:spacing w:val="0"/>
          <w:sz w:val="24"/>
          <w:szCs w:val="24"/>
          <w:shd w:val="clear" w:fill="FFFFFF"/>
        </w:rPr>
        <w:t>4、未被列入失信被执行人、税收违法黑名单，未被列入政府采购严重违法失信行为记录名单。</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5、落实政府采购政策需满足的资格要求：</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u w:val="single"/>
          <w:shd w:val="clear" w:color="auto" w:fill="FFFFFF"/>
          <w:lang w:val="en-US" w:eastAsia="zh-CN"/>
        </w:rPr>
        <w:t>本项目专门面向中小微企业采购，供应商须提供《中小企业声明函》，本项目不接受大型企业投标</w:t>
      </w:r>
      <w:r>
        <w:rPr>
          <w:rFonts w:hint="eastAsia" w:ascii="微软雅黑" w:hAnsi="微软雅黑" w:eastAsia="微软雅黑" w:cs="微软雅黑"/>
          <w:i w:val="0"/>
          <w:caps w:val="0"/>
          <w:color w:val="444444"/>
          <w:spacing w:val="0"/>
          <w:sz w:val="24"/>
          <w:szCs w:val="24"/>
          <w:u w:val="single"/>
          <w:shd w:val="clear" w:color="auto" w:fill="FFFFFF"/>
        </w:rPr>
        <w:t>。</w:t>
      </w:r>
    </w:p>
    <w:p>
      <w:pPr>
        <w:keepNext w:val="0"/>
        <w:keepLines w:val="0"/>
        <w:pageBreakBefore w:val="0"/>
        <w:widowControl/>
        <w:numPr>
          <w:ilvl w:val="0"/>
          <w:numId w:val="2"/>
        </w:numPr>
        <w:suppressLineNumbers w:val="0"/>
        <w:kinsoku/>
        <w:wordWrap/>
        <w:overflowPunct/>
        <w:topLinePunct w:val="0"/>
        <w:autoSpaceDE/>
        <w:autoSpaceDN/>
        <w:bidi w:val="0"/>
        <w:spacing w:line="500" w:lineRule="exact"/>
        <w:ind w:left="239" w:leftChars="114" w:firstLine="0" w:firstLineChars="0"/>
        <w:jc w:val="left"/>
        <w:textAlignment w:val="auto"/>
        <w:rPr>
          <w:rFonts w:hint="eastAsia" w:ascii="微软雅黑" w:hAnsi="微软雅黑" w:eastAsia="微软雅黑" w:cs="微软雅黑"/>
          <w:i w:val="0"/>
          <w:caps w:val="0"/>
          <w:color w:val="444444"/>
          <w:spacing w:val="0"/>
          <w:sz w:val="24"/>
          <w:szCs w:val="24"/>
          <w:u w:val="single"/>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本项目的特定资格要求：</w:t>
      </w:r>
      <w:r>
        <w:rPr>
          <w:rFonts w:hint="eastAsia" w:ascii="微软雅黑" w:hAnsi="微软雅黑" w:eastAsia="微软雅黑" w:cs="微软雅黑"/>
          <w:i w:val="0"/>
          <w:caps w:val="0"/>
          <w:color w:val="444444"/>
          <w:spacing w:val="0"/>
          <w:sz w:val="24"/>
          <w:szCs w:val="24"/>
          <w:u w:val="single"/>
          <w:shd w:val="clear" w:color="auto" w:fill="FFFFFF"/>
          <w:lang w:eastAsia="zh-CN"/>
        </w:rPr>
        <w:t>（1）</w:t>
      </w:r>
      <w:r>
        <w:rPr>
          <w:rFonts w:hint="eastAsia" w:ascii="微软雅黑" w:hAnsi="微软雅黑" w:eastAsia="微软雅黑" w:cs="微软雅黑"/>
          <w:i w:val="0"/>
          <w:caps w:val="0"/>
          <w:color w:val="444444"/>
          <w:spacing w:val="0"/>
          <w:sz w:val="24"/>
          <w:szCs w:val="24"/>
          <w:u w:val="single"/>
          <w:shd w:val="clear" w:color="auto" w:fill="FFFFFF"/>
          <w:lang w:val="en-US" w:eastAsia="zh-CN"/>
        </w:rPr>
        <w:t>投标</w:t>
      </w:r>
      <w:r>
        <w:rPr>
          <w:rFonts w:hint="eastAsia" w:ascii="微软雅黑" w:hAnsi="微软雅黑" w:eastAsia="微软雅黑" w:cs="微软雅黑"/>
          <w:i w:val="0"/>
          <w:caps w:val="0"/>
          <w:color w:val="444444"/>
          <w:spacing w:val="0"/>
          <w:sz w:val="24"/>
          <w:szCs w:val="24"/>
          <w:u w:val="single"/>
          <w:shd w:val="clear" w:color="auto" w:fill="FFFFFF"/>
          <w:lang w:eastAsia="zh-CN"/>
        </w:rPr>
        <w:t>人应具</w:t>
      </w:r>
      <w:r>
        <w:rPr>
          <w:rFonts w:hint="eastAsia" w:ascii="微软雅黑" w:hAnsi="微软雅黑" w:eastAsia="微软雅黑" w:cs="微软雅黑"/>
          <w:i w:val="0"/>
          <w:caps w:val="0"/>
          <w:color w:val="444444"/>
          <w:spacing w:val="0"/>
          <w:sz w:val="24"/>
          <w:szCs w:val="24"/>
          <w:u w:val="single"/>
          <w:shd w:val="clear" w:color="auto" w:fill="FFFFFF"/>
          <w:lang w:val="en-US" w:eastAsia="zh-CN"/>
        </w:rPr>
        <w:t>备</w:t>
      </w:r>
      <w:r>
        <w:rPr>
          <w:rFonts w:hint="eastAsia" w:ascii="微软雅黑" w:hAnsi="微软雅黑" w:eastAsia="微软雅黑" w:cs="微软雅黑"/>
          <w:i w:val="0"/>
          <w:caps w:val="0"/>
          <w:color w:val="444444"/>
          <w:spacing w:val="0"/>
          <w:sz w:val="24"/>
          <w:szCs w:val="24"/>
          <w:u w:val="single"/>
          <w:shd w:val="clear" w:color="auto" w:fill="FFFFFF"/>
          <w:lang w:eastAsia="zh-CN"/>
        </w:rPr>
        <w:t>水利水电工程施工总承包叁级及以上资质，安全生产许可证在有效期内。</w:t>
      </w:r>
    </w:p>
    <w:p>
      <w:pPr>
        <w:keepNext w:val="0"/>
        <w:keepLines w:val="0"/>
        <w:pageBreakBefore w:val="0"/>
        <w:widowControl/>
        <w:numPr>
          <w:ilvl w:val="0"/>
          <w:numId w:val="0"/>
        </w:numPr>
        <w:suppressLineNumbers w:val="0"/>
        <w:kinsoku/>
        <w:wordWrap/>
        <w:overflowPunct/>
        <w:topLinePunct w:val="0"/>
        <w:autoSpaceDE/>
        <w:autoSpaceDN/>
        <w:bidi w:val="0"/>
        <w:spacing w:line="500" w:lineRule="exact"/>
        <w:ind w:leftChars="114"/>
        <w:jc w:val="left"/>
        <w:textAlignment w:val="auto"/>
        <w:rPr>
          <w:rFonts w:hint="eastAsia" w:ascii="微软雅黑" w:hAnsi="微软雅黑" w:eastAsia="微软雅黑" w:cs="微软雅黑"/>
          <w:i w:val="0"/>
          <w:caps w:val="0"/>
          <w:color w:val="444444"/>
          <w:spacing w:val="0"/>
          <w:sz w:val="24"/>
          <w:szCs w:val="24"/>
          <w:u w:val="single"/>
          <w:shd w:val="clear" w:color="auto" w:fill="FFFFFF"/>
          <w:lang w:eastAsia="zh-CN"/>
        </w:rPr>
      </w:pPr>
      <w:r>
        <w:rPr>
          <w:rFonts w:hint="eastAsia" w:ascii="微软雅黑" w:hAnsi="微软雅黑" w:eastAsia="微软雅黑" w:cs="微软雅黑"/>
          <w:i w:val="0"/>
          <w:caps w:val="0"/>
          <w:color w:val="444444"/>
          <w:spacing w:val="0"/>
          <w:sz w:val="24"/>
          <w:szCs w:val="24"/>
          <w:u w:val="single"/>
          <w:shd w:val="clear" w:color="auto" w:fill="FFFFFF"/>
          <w:lang w:eastAsia="zh-CN"/>
        </w:rPr>
        <w:t>（</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lang w:eastAsia="zh-CN"/>
        </w:rPr>
        <w:t>）</w:t>
      </w:r>
      <w:r>
        <w:rPr>
          <w:rFonts w:hint="eastAsia" w:ascii="微软雅黑" w:hAnsi="微软雅黑" w:eastAsia="微软雅黑" w:cs="微软雅黑"/>
          <w:i w:val="0"/>
          <w:caps w:val="0"/>
          <w:color w:val="444444"/>
          <w:spacing w:val="0"/>
          <w:sz w:val="24"/>
          <w:szCs w:val="24"/>
          <w:u w:val="single"/>
          <w:shd w:val="clear" w:color="auto" w:fill="FFFFFF"/>
          <w:lang w:val="en-US" w:eastAsia="zh-CN"/>
        </w:rPr>
        <w:t>投标</w:t>
      </w:r>
      <w:r>
        <w:rPr>
          <w:rFonts w:hint="eastAsia" w:ascii="微软雅黑" w:hAnsi="微软雅黑" w:eastAsia="微软雅黑" w:cs="微软雅黑"/>
          <w:i w:val="0"/>
          <w:caps w:val="0"/>
          <w:color w:val="444444"/>
          <w:spacing w:val="0"/>
          <w:sz w:val="24"/>
          <w:szCs w:val="24"/>
          <w:u w:val="single"/>
          <w:shd w:val="clear" w:color="auto" w:fill="FFFFFF"/>
          <w:lang w:eastAsia="zh-CN"/>
        </w:rPr>
        <w:t>人拟派项目经理须具备水利水电工程专业贰级以及上注册建造师执业资格，具备有效的安全生产考核合格证书（B证），且未担任其他在施建设工程项目的项目经理。项目管理机构还应配备具有岗位证的施工员、</w:t>
      </w:r>
      <w:r>
        <w:rPr>
          <w:rFonts w:hint="eastAsia" w:ascii="微软雅黑" w:hAnsi="微软雅黑" w:eastAsia="微软雅黑" w:cs="微软雅黑"/>
          <w:i w:val="0"/>
          <w:caps w:val="0"/>
          <w:color w:val="444444"/>
          <w:spacing w:val="0"/>
          <w:sz w:val="24"/>
          <w:szCs w:val="24"/>
          <w:u w:val="single"/>
          <w:shd w:val="clear" w:color="auto" w:fill="FFFFFF"/>
          <w:lang w:val="en-US" w:eastAsia="zh-CN"/>
        </w:rPr>
        <w:t>质检员、资料员、</w:t>
      </w:r>
      <w:r>
        <w:rPr>
          <w:rFonts w:hint="eastAsia" w:ascii="微软雅黑" w:hAnsi="微软雅黑" w:eastAsia="微软雅黑" w:cs="微软雅黑"/>
          <w:i w:val="0"/>
          <w:caps w:val="0"/>
          <w:color w:val="444444"/>
          <w:spacing w:val="0"/>
          <w:sz w:val="24"/>
          <w:szCs w:val="24"/>
          <w:u w:val="single"/>
          <w:shd w:val="clear" w:color="auto" w:fill="FFFFFF"/>
          <w:lang w:eastAsia="zh-CN"/>
        </w:rPr>
        <w:t>安全员、</w:t>
      </w:r>
      <w:r>
        <w:rPr>
          <w:rFonts w:hint="eastAsia" w:ascii="微软雅黑" w:hAnsi="微软雅黑" w:eastAsia="微软雅黑" w:cs="微软雅黑"/>
          <w:i w:val="0"/>
          <w:caps w:val="0"/>
          <w:color w:val="444444"/>
          <w:spacing w:val="0"/>
          <w:sz w:val="24"/>
          <w:szCs w:val="24"/>
          <w:u w:val="single"/>
          <w:shd w:val="clear" w:color="auto" w:fill="FFFFFF"/>
          <w:lang w:val="en-US" w:eastAsia="zh-CN"/>
        </w:rPr>
        <w:t>材料</w:t>
      </w:r>
      <w:r>
        <w:rPr>
          <w:rFonts w:hint="eastAsia" w:ascii="微软雅黑" w:hAnsi="微软雅黑" w:eastAsia="微软雅黑" w:cs="微软雅黑"/>
          <w:i w:val="0"/>
          <w:caps w:val="0"/>
          <w:color w:val="444444"/>
          <w:spacing w:val="0"/>
          <w:sz w:val="24"/>
          <w:szCs w:val="24"/>
          <w:u w:val="single"/>
          <w:shd w:val="clear" w:color="auto" w:fill="FFFFFF"/>
          <w:lang w:eastAsia="zh-CN"/>
        </w:rPr>
        <w:t>员等相应专业管理人员，其中安全员还应具备安全生产考核合格证书（C证），项目技术负责人必须具有水利水电工程相关专业中级工程师及以上职称或注册建造师执业资格；提供所在单位为其缴纳的社保部门出具的社保记录证明及有效的劳动合同。</w:t>
      </w:r>
    </w:p>
    <w:p>
      <w:pPr>
        <w:keepNext w:val="0"/>
        <w:keepLines w:val="0"/>
        <w:pageBreakBefore w:val="0"/>
        <w:widowControl/>
        <w:numPr>
          <w:ilvl w:val="0"/>
          <w:numId w:val="0"/>
        </w:numPr>
        <w:suppressLineNumbers w:val="0"/>
        <w:kinsoku/>
        <w:wordWrap/>
        <w:overflowPunct/>
        <w:topLinePunct w:val="0"/>
        <w:autoSpaceDE/>
        <w:autoSpaceDN/>
        <w:bidi w:val="0"/>
        <w:spacing w:line="500" w:lineRule="exact"/>
        <w:ind w:leftChars="114"/>
        <w:jc w:val="left"/>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u w:val="single"/>
          <w:shd w:val="clear" w:color="auto" w:fill="FFFFFF"/>
          <w:lang w:eastAsia="zh-CN"/>
        </w:rPr>
        <w:t>（</w:t>
      </w:r>
      <w:r>
        <w:rPr>
          <w:rFonts w:hint="eastAsia" w:ascii="微软雅黑" w:hAnsi="微软雅黑" w:eastAsia="微软雅黑" w:cs="微软雅黑"/>
          <w:i w:val="0"/>
          <w:caps w:val="0"/>
          <w:color w:val="444444"/>
          <w:spacing w:val="0"/>
          <w:sz w:val="24"/>
          <w:szCs w:val="24"/>
          <w:u w:val="single"/>
          <w:shd w:val="clear" w:color="auto" w:fill="FFFFFF"/>
          <w:lang w:val="en-US" w:eastAsia="zh-CN"/>
        </w:rPr>
        <w:t>3</w:t>
      </w:r>
      <w:r>
        <w:rPr>
          <w:rFonts w:hint="eastAsia" w:ascii="微软雅黑" w:hAnsi="微软雅黑" w:eastAsia="微软雅黑" w:cs="微软雅黑"/>
          <w:i w:val="0"/>
          <w:caps w:val="0"/>
          <w:color w:val="444444"/>
          <w:spacing w:val="0"/>
          <w:sz w:val="24"/>
          <w:szCs w:val="24"/>
          <w:u w:val="single"/>
          <w:shd w:val="clear" w:color="auto" w:fill="FFFFFF"/>
          <w:lang w:eastAsia="zh-CN"/>
        </w:rPr>
        <w:t>）所有省内、外建筑企业在鄂从事建筑活动，需登陆湖北省</w:t>
      </w:r>
      <w:r>
        <w:rPr>
          <w:rFonts w:hint="eastAsia" w:ascii="微软雅黑" w:hAnsi="微软雅黑" w:eastAsia="微软雅黑" w:cs="微软雅黑"/>
          <w:i w:val="0"/>
          <w:caps w:val="0"/>
          <w:color w:val="444444"/>
          <w:spacing w:val="0"/>
          <w:sz w:val="24"/>
          <w:szCs w:val="24"/>
          <w:u w:val="single"/>
          <w:shd w:val="clear" w:color="auto" w:fill="FFFFFF"/>
          <w:lang w:val="en-US" w:eastAsia="zh-CN"/>
        </w:rPr>
        <w:t>水利建设市场主体信用信息</w:t>
      </w:r>
      <w:r>
        <w:rPr>
          <w:rFonts w:hint="eastAsia" w:ascii="微软雅黑" w:hAnsi="微软雅黑" w:eastAsia="微软雅黑" w:cs="微软雅黑"/>
          <w:i w:val="0"/>
          <w:caps w:val="0"/>
          <w:color w:val="444444"/>
          <w:spacing w:val="0"/>
          <w:sz w:val="24"/>
          <w:szCs w:val="24"/>
          <w:u w:val="single"/>
          <w:shd w:val="clear" w:color="auto" w:fill="FFFFFF"/>
          <w:lang w:eastAsia="zh-CN"/>
        </w:rPr>
        <w:t>平台，报送企业基本信息和人员信息。以平台记录公示的信息为准，提供平台信息记录截图并加盖公司公章，如未提供或查实不符合要求或提供虚假材料的作废标处理。</w:t>
      </w:r>
    </w:p>
    <w:p>
      <w:pPr>
        <w:rPr>
          <w:rFonts w:hint="eastAsia"/>
          <w:lang w:eastAsia="zh-CN"/>
        </w:rPr>
      </w:pP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三、获取采购文件</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1、时间：</w:t>
      </w:r>
      <w:r>
        <w:rPr>
          <w:rFonts w:hint="eastAsia" w:ascii="微软雅黑" w:hAnsi="微软雅黑" w:eastAsia="微软雅黑" w:cs="微软雅黑"/>
          <w:i w:val="0"/>
          <w:caps w:val="0"/>
          <w:color w:val="444444"/>
          <w:spacing w:val="0"/>
          <w:sz w:val="24"/>
          <w:szCs w:val="24"/>
          <w:u w:val="single"/>
          <w:shd w:val="clear" w:color="auto" w:fill="FFFFFF"/>
          <w:lang w:val="en-US" w:eastAsia="zh-CN"/>
        </w:rPr>
        <w:t>2022年6月30日至2022年7月6日</w:t>
      </w:r>
      <w:r>
        <w:rPr>
          <w:rFonts w:hint="eastAsia" w:ascii="微软雅黑" w:hAnsi="微软雅黑" w:eastAsia="微软雅黑" w:cs="微软雅黑"/>
          <w:i w:val="0"/>
          <w:caps w:val="0"/>
          <w:color w:val="444444"/>
          <w:spacing w:val="0"/>
          <w:sz w:val="24"/>
          <w:szCs w:val="24"/>
          <w:shd w:val="clear" w:color="auto" w:fill="FFFFFF"/>
          <w:lang w:val="en-US" w:eastAsia="zh-CN"/>
        </w:rPr>
        <w:t>，每天上午00:00至12:00，下午13:00至23：00（北京时间，法定节假日除外）</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2、地点：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“湖北省政府采购网”、“黄石市公共资源交易信息网”及“阳新县人民政府网”下载。</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i w:val="0"/>
          <w:caps w:val="0"/>
          <w:color w:val="444444"/>
          <w:spacing w:val="0"/>
          <w:sz w:val="24"/>
          <w:szCs w:val="24"/>
          <w:u w:val="single"/>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3、方式：</w:t>
      </w:r>
      <w:r>
        <w:rPr>
          <w:rFonts w:hint="eastAsia" w:ascii="微软雅黑" w:hAnsi="微软雅黑" w:eastAsia="微软雅黑" w:cs="微软雅黑"/>
          <w:i w:val="0"/>
          <w:caps w:val="0"/>
          <w:color w:val="444444"/>
          <w:spacing w:val="0"/>
          <w:sz w:val="24"/>
          <w:szCs w:val="24"/>
          <w:u w:val="single"/>
          <w:shd w:val="clear" w:color="auto" w:fill="FFFFFF"/>
          <w:lang w:val="en-US" w:eastAsia="zh-CN"/>
        </w:rPr>
        <w:t>公告附件下载。</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lang w:val="en-US" w:eastAsia="zh-CN"/>
        </w:rPr>
        <w:t>4、售价：</w:t>
      </w:r>
      <w:r>
        <w:rPr>
          <w:rFonts w:hint="eastAsia" w:ascii="微软雅黑" w:hAnsi="微软雅黑" w:eastAsia="微软雅黑" w:cs="微软雅黑"/>
          <w:i w:val="0"/>
          <w:caps w:val="0"/>
          <w:color w:val="444444"/>
          <w:spacing w:val="0"/>
          <w:sz w:val="24"/>
          <w:szCs w:val="24"/>
          <w:u w:val="single"/>
          <w:shd w:val="clear" w:color="auto" w:fill="FFFFFF"/>
          <w:lang w:val="en-US" w:eastAsia="zh-CN"/>
        </w:rPr>
        <w:t>0(元)</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四、响应文件提交</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1、开始时间：</w:t>
      </w:r>
      <w:r>
        <w:rPr>
          <w:rFonts w:hint="eastAsia" w:ascii="微软雅黑" w:hAnsi="微软雅黑" w:eastAsia="微软雅黑" w:cs="微软雅黑"/>
          <w:i w:val="0"/>
          <w:caps w:val="0"/>
          <w:color w:val="444444"/>
          <w:spacing w:val="0"/>
          <w:sz w:val="24"/>
          <w:szCs w:val="24"/>
          <w:u w:val="single"/>
          <w:shd w:val="clear" w:color="auto" w:fill="FFFFFF"/>
        </w:rPr>
        <w:t>202</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7</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11</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8</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30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2、截止时间：</w:t>
      </w:r>
      <w:r>
        <w:rPr>
          <w:rFonts w:hint="eastAsia" w:ascii="微软雅黑" w:hAnsi="微软雅黑" w:eastAsia="微软雅黑" w:cs="微软雅黑"/>
          <w:i w:val="0"/>
          <w:caps w:val="0"/>
          <w:color w:val="444444"/>
          <w:spacing w:val="0"/>
          <w:sz w:val="24"/>
          <w:szCs w:val="24"/>
          <w:u w:val="single"/>
          <w:shd w:val="clear" w:color="auto" w:fill="FFFFFF"/>
        </w:rPr>
        <w:t>202</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7</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11</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i w:val="0"/>
          <w:caps w:val="0"/>
          <w:color w:val="444444"/>
          <w:spacing w:val="0"/>
          <w:sz w:val="27"/>
          <w:szCs w:val="27"/>
          <w:shd w:val="clear" w:color="auto" w:fill="FFFFFF"/>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3、地点：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阳新县公共资源交易中心2楼开标厅</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i w:val="0"/>
          <w:caps w:val="0"/>
          <w:color w:val="444444"/>
          <w:spacing w:val="0"/>
          <w:sz w:val="27"/>
          <w:szCs w:val="27"/>
          <w:shd w:val="clear" w:color="auto" w:fill="FFFFFF"/>
        </w:rPr>
      </w:pPr>
      <w:r>
        <w:rPr>
          <w:rFonts w:hint="eastAsia" w:ascii="微软雅黑" w:hAnsi="微软雅黑" w:eastAsia="微软雅黑" w:cs="微软雅黑"/>
          <w:b/>
          <w:i w:val="0"/>
          <w:caps w:val="0"/>
          <w:color w:val="444444"/>
          <w:spacing w:val="0"/>
          <w:sz w:val="27"/>
          <w:szCs w:val="27"/>
          <w:shd w:val="clear" w:color="auto" w:fill="FFFFFF"/>
        </w:rPr>
        <w:t>五、开启</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1、时间：</w:t>
      </w:r>
      <w:r>
        <w:rPr>
          <w:rFonts w:hint="eastAsia" w:ascii="微软雅黑" w:hAnsi="微软雅黑" w:eastAsia="微软雅黑" w:cs="微软雅黑"/>
          <w:i w:val="0"/>
          <w:caps w:val="0"/>
          <w:color w:val="444444"/>
          <w:spacing w:val="0"/>
          <w:sz w:val="24"/>
          <w:szCs w:val="24"/>
          <w:u w:val="single"/>
          <w:shd w:val="clear" w:color="auto" w:fill="FFFFFF"/>
        </w:rPr>
        <w:t>202</w:t>
      </w:r>
      <w:r>
        <w:rPr>
          <w:rFonts w:hint="eastAsia" w:ascii="微软雅黑" w:hAnsi="微软雅黑" w:eastAsia="微软雅黑" w:cs="微软雅黑"/>
          <w:i w:val="0"/>
          <w:caps w:val="0"/>
          <w:color w:val="444444"/>
          <w:spacing w:val="0"/>
          <w:sz w:val="24"/>
          <w:szCs w:val="24"/>
          <w:u w:val="single"/>
          <w:shd w:val="clear" w:color="auto" w:fill="FFFFFF"/>
          <w:lang w:val="en-US" w:eastAsia="zh-CN"/>
        </w:rPr>
        <w:t>2</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7</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11</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2、地点：阳新县公共资源交易中心评标2室</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i w:val="0"/>
          <w:caps w:val="0"/>
          <w:color w:val="444444"/>
          <w:spacing w:val="0"/>
          <w:sz w:val="27"/>
          <w:szCs w:val="27"/>
          <w:shd w:val="clear" w:color="auto" w:fill="FFFFFF"/>
        </w:rPr>
      </w:pPr>
      <w:r>
        <w:rPr>
          <w:rFonts w:hint="eastAsia" w:ascii="微软雅黑" w:hAnsi="微软雅黑" w:eastAsia="微软雅黑" w:cs="微软雅黑"/>
          <w:b/>
          <w:i w:val="0"/>
          <w:caps w:val="0"/>
          <w:color w:val="444444"/>
          <w:spacing w:val="0"/>
          <w:sz w:val="27"/>
          <w:szCs w:val="27"/>
          <w:shd w:val="clear" w:color="auto" w:fill="FFFFFF"/>
          <w:lang w:val="en-US" w:eastAsia="zh-CN"/>
        </w:rPr>
        <w:t>六、公告期限</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自本公告发布之日起3个工作日。</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七、其他补充事宜</w:t>
      </w:r>
    </w:p>
    <w:p>
      <w:pPr>
        <w:pStyle w:val="14"/>
        <w:widowControl/>
        <w:spacing w:beforeAutospacing="0" w:afterAutospacing="0" w:line="540" w:lineRule="atLeast"/>
        <w:ind w:left="330" w:right="330"/>
        <w:rPr>
          <w:rFonts w:hint="eastAsia" w:ascii="微软雅黑" w:hAnsi="微软雅黑" w:eastAsia="微软雅黑" w:cs="微软雅黑"/>
          <w:color w:val="444444"/>
          <w:u w:val="single"/>
          <w:shd w:val="clear" w:color="auto" w:fill="FFFFFF"/>
        </w:rPr>
      </w:pPr>
      <w:r>
        <w:rPr>
          <w:rFonts w:hint="eastAsia" w:ascii="微软雅黑" w:hAnsi="微软雅黑" w:eastAsia="微软雅黑" w:cs="微软雅黑"/>
          <w:color w:val="444444"/>
          <w:u w:val="single"/>
          <w:shd w:val="clear" w:color="auto" w:fill="FFFFFF"/>
        </w:rPr>
        <w:t>1</w:t>
      </w:r>
      <w:r>
        <w:rPr>
          <w:rFonts w:hint="eastAsia" w:ascii="微软雅黑" w:hAnsi="微软雅黑" w:eastAsia="微软雅黑" w:cs="微软雅黑"/>
          <w:color w:val="444444"/>
          <w:u w:val="single"/>
          <w:shd w:val="clear" w:color="auto" w:fill="FFFFFF"/>
          <w:lang w:val="en-US" w:eastAsia="zh-CN"/>
        </w:rPr>
        <w:t>.投标人</w:t>
      </w:r>
      <w:r>
        <w:rPr>
          <w:rFonts w:hint="eastAsia" w:ascii="微软雅黑" w:hAnsi="微软雅黑" w:eastAsia="微软雅黑" w:cs="微软雅黑"/>
          <w:color w:val="444444"/>
          <w:u w:val="single"/>
          <w:shd w:val="clear" w:color="auto" w:fill="FFFFFF"/>
        </w:rPr>
        <w:t>认为采购文件、采购过程和</w:t>
      </w:r>
      <w:r>
        <w:rPr>
          <w:rFonts w:hint="eastAsia" w:ascii="微软雅黑" w:hAnsi="微软雅黑" w:eastAsia="微软雅黑" w:cs="微软雅黑"/>
          <w:color w:val="444444"/>
          <w:u w:val="single"/>
          <w:shd w:val="clear" w:color="auto" w:fill="FFFFFF"/>
          <w:lang w:val="en-US" w:eastAsia="zh-CN"/>
        </w:rPr>
        <w:t>中标</w:t>
      </w:r>
      <w:r>
        <w:rPr>
          <w:rFonts w:hint="eastAsia" w:ascii="微软雅黑" w:hAnsi="微软雅黑" w:eastAsia="微软雅黑" w:cs="微软雅黑"/>
          <w:color w:val="444444"/>
          <w:u w:val="single"/>
          <w:shd w:val="clear" w:color="auto" w:fill="FFFFFF"/>
        </w:rPr>
        <w:t>结果使自己的权益受到损害的，可以在知道或者应知其权益受到损害之日起7个工作日内向</w:t>
      </w:r>
      <w:r>
        <w:rPr>
          <w:rFonts w:hint="eastAsia" w:ascii="微软雅黑" w:hAnsi="微软雅黑" w:eastAsia="微软雅黑" w:cs="微软雅黑"/>
          <w:color w:val="444444"/>
          <w:u w:val="single"/>
          <w:shd w:val="clear" w:color="auto" w:fill="FFFFFF"/>
          <w:lang w:val="en-US" w:eastAsia="zh-CN"/>
        </w:rPr>
        <w:t>招标代理机构</w:t>
      </w:r>
      <w:r>
        <w:rPr>
          <w:rFonts w:hint="eastAsia" w:ascii="微软雅黑" w:hAnsi="微软雅黑" w:eastAsia="微软雅黑" w:cs="微软雅黑"/>
          <w:color w:val="444444"/>
          <w:u w:val="single"/>
          <w:shd w:val="clear" w:color="auto" w:fill="FFFFFF"/>
        </w:rPr>
        <w:t>提出质疑（质疑函格式采用财政部国库司政府采购管理办公室发布的</w:t>
      </w:r>
      <w:r>
        <w:rPr>
          <w:rFonts w:hint="eastAsia" w:ascii="微软雅黑" w:hAnsi="微软雅黑" w:eastAsia="微软雅黑" w:cs="微软雅黑"/>
          <w:color w:val="444444"/>
          <w:u w:val="single"/>
          <w:shd w:val="clear" w:color="auto" w:fill="FFFFFF"/>
          <w:lang w:val="en-US" w:eastAsia="zh-CN"/>
        </w:rPr>
        <w:t>质疑函范本</w:t>
      </w:r>
      <w:r>
        <w:rPr>
          <w:rFonts w:hint="eastAsia" w:ascii="微软雅黑" w:hAnsi="微软雅黑" w:eastAsia="微软雅黑" w:cs="微软雅黑"/>
          <w:color w:val="444444"/>
          <w:u w:val="single"/>
          <w:shd w:val="clear" w:color="auto" w:fill="FFFFFF"/>
        </w:rPr>
        <w:t>http://gks.mof.gov.cn/ztztz/zhengfucaigouguanli/201802/t20180201_2804589.htm）。</w:t>
      </w:r>
    </w:p>
    <w:p>
      <w:pPr>
        <w:pStyle w:val="14"/>
        <w:widowControl/>
        <w:spacing w:beforeAutospacing="0" w:afterAutospacing="0" w:line="540" w:lineRule="atLeast"/>
        <w:ind w:left="330" w:right="330"/>
        <w:rPr>
          <w:rFonts w:hint="eastAsia" w:ascii="微软雅黑" w:hAnsi="微软雅黑" w:eastAsia="微软雅黑" w:cs="微软雅黑"/>
          <w:color w:val="444444"/>
          <w:u w:val="single"/>
          <w:shd w:val="clear" w:color="auto" w:fill="FFFFFF"/>
          <w:lang w:val="en-US" w:eastAsia="zh-CN"/>
        </w:rPr>
      </w:pPr>
      <w:r>
        <w:rPr>
          <w:rFonts w:hint="eastAsia" w:ascii="微软雅黑" w:hAnsi="微软雅黑" w:eastAsia="微软雅黑" w:cs="微软雅黑"/>
          <w:color w:val="444444"/>
          <w:u w:val="single"/>
          <w:shd w:val="clear" w:color="auto" w:fill="FFFFFF"/>
          <w:lang w:val="en-US" w:eastAsia="zh-CN"/>
        </w:rPr>
        <w:t>2.对于有融资需求的投标人可在政府采购项目中标后携带政府采购计划备案表，中标通知书及采购合同报阳新县政府采购办公室，向意向金融机构提出政府采购合同融资申请，并上传黄石市政府采购信息共享平台。</w:t>
      </w:r>
    </w:p>
    <w:p>
      <w:pPr>
        <w:pStyle w:val="14"/>
        <w:widowControl/>
        <w:spacing w:beforeAutospacing="0" w:afterAutospacing="0" w:line="540" w:lineRule="atLeast"/>
        <w:ind w:left="330" w:right="330"/>
        <w:rPr>
          <w:rFonts w:hint="default" w:ascii="微软雅黑" w:hAnsi="微软雅黑" w:eastAsia="微软雅黑" w:cs="微软雅黑"/>
          <w:color w:val="444444"/>
          <w:u w:val="single"/>
          <w:shd w:val="clear" w:color="auto" w:fill="FFFFFF"/>
          <w:lang w:val="en-US" w:eastAsia="zh-CN"/>
        </w:rPr>
      </w:pPr>
      <w:r>
        <w:rPr>
          <w:rFonts w:hint="eastAsia" w:ascii="微软雅黑" w:hAnsi="微软雅黑" w:eastAsia="微软雅黑" w:cs="微软雅黑"/>
          <w:color w:val="444444"/>
          <w:u w:val="single"/>
          <w:shd w:val="clear" w:color="auto" w:fill="FFFFFF"/>
          <w:lang w:val="en-US" w:eastAsia="zh-CN"/>
        </w:rPr>
        <w:t>3</w:t>
      </w:r>
      <w:r>
        <w:rPr>
          <w:rFonts w:hint="default" w:ascii="微软雅黑" w:hAnsi="微软雅黑" w:eastAsia="微软雅黑" w:cs="微软雅黑"/>
          <w:color w:val="444444"/>
          <w:u w:val="single"/>
          <w:shd w:val="clear" w:color="auto" w:fill="FFFFFF"/>
          <w:lang w:val="en-US" w:eastAsia="zh-CN"/>
        </w:rPr>
        <w:t>.本项目所属行业：在中小企业划型标准中属于建筑业。</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color w:val="444444"/>
          <w:u w:val="single"/>
          <w:shd w:val="clear" w:color="auto" w:fill="FFFFFF"/>
          <w:lang w:val="en-US" w:eastAsia="zh-CN"/>
        </w:rPr>
        <w:t>4.</w:t>
      </w:r>
      <w:r>
        <w:rPr>
          <w:rFonts w:hint="eastAsia" w:ascii="微软雅黑" w:hAnsi="微软雅黑" w:eastAsia="微软雅黑" w:cs="微软雅黑"/>
          <w:i w:val="0"/>
          <w:iCs w:val="0"/>
          <w:caps w:val="0"/>
          <w:color w:val="333333"/>
          <w:spacing w:val="0"/>
          <w:sz w:val="24"/>
          <w:szCs w:val="24"/>
          <w:u w:val="single"/>
        </w:rPr>
        <w:t>线上投诉网址http://www.yx.gov.cn/zmhd/wjdc/202205/t20220516_904399.html</w:t>
      </w:r>
      <w:r>
        <w:rPr>
          <w:rFonts w:hint="eastAsia" w:ascii="微软雅黑" w:hAnsi="微软雅黑" w:eastAsia="微软雅黑" w:cs="微软雅黑"/>
          <w:color w:val="444444"/>
          <w:u w:val="single"/>
          <w:shd w:val="clear" w:color="auto" w:fill="FFFFFF"/>
        </w:rPr>
        <w:br w:type="textWrapping"/>
      </w:r>
      <w:r>
        <w:rPr>
          <w:rFonts w:hint="eastAsia" w:ascii="微软雅黑" w:hAnsi="微软雅黑" w:eastAsia="微软雅黑" w:cs="微软雅黑"/>
          <w:color w:val="444444"/>
          <w:u w:val="single"/>
          <w:shd w:val="clear" w:color="auto" w:fill="FFFFFF"/>
          <w:lang w:val="en-US" w:eastAsia="zh-CN"/>
        </w:rPr>
        <w:t>5</w:t>
      </w:r>
      <w:r>
        <w:rPr>
          <w:rFonts w:hint="eastAsia" w:ascii="微软雅黑" w:hAnsi="微软雅黑" w:eastAsia="微软雅黑" w:cs="微软雅黑"/>
          <w:color w:val="444444"/>
          <w:u w:val="single"/>
          <w:shd w:val="clear" w:color="auto" w:fill="FFFFFF"/>
        </w:rPr>
        <w:t>.本公告发布的信息媒体“湖北省政府采购网”、“黄石公共资源交易信息网”及“阳新县人民政府网”。</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b/>
          <w:i w:val="0"/>
          <w:caps w:val="0"/>
          <w:color w:val="444444"/>
          <w:spacing w:val="0"/>
          <w:sz w:val="27"/>
          <w:szCs w:val="27"/>
          <w:shd w:val="clear" w:color="auto" w:fill="FFFFFF"/>
          <w:lang w:val="en-US" w:eastAsia="zh-CN"/>
        </w:rPr>
        <w:t>八、凡对本次采购提出询问，请按以下方式联系</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1、采购人信息</w:t>
      </w:r>
    </w:p>
    <w:p>
      <w:pPr>
        <w:pStyle w:val="14"/>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default" w:ascii="微软雅黑" w:hAnsi="微软雅黑" w:eastAsia="微软雅黑" w:cs="微软雅黑"/>
          <w:i w:val="0"/>
          <w:caps w:val="0"/>
          <w:color w:val="444444"/>
          <w:spacing w:val="0"/>
          <w:sz w:val="24"/>
          <w:szCs w:val="24"/>
          <w:u w:val="none"/>
          <w:shd w:val="clear" w:color="auto" w:fill="FFFFFF"/>
          <w:lang w:val="en-US" w:eastAsia="zh-CN"/>
        </w:rPr>
      </w:pPr>
      <w:r>
        <w:rPr>
          <w:rFonts w:hint="eastAsia" w:ascii="微软雅黑" w:hAnsi="微软雅黑" w:eastAsia="微软雅黑" w:cs="微软雅黑"/>
          <w:i w:val="0"/>
          <w:caps w:val="0"/>
          <w:color w:val="444444"/>
          <w:spacing w:val="0"/>
          <w:sz w:val="24"/>
          <w:szCs w:val="24"/>
          <w:u w:val="none"/>
          <w:shd w:val="clear" w:color="auto" w:fill="FFFFFF"/>
          <w:lang w:val="en-US" w:eastAsia="zh-CN"/>
        </w:rPr>
        <w:t>名   称：</w:t>
      </w:r>
      <w:r>
        <w:rPr>
          <w:rFonts w:hint="eastAsia" w:ascii="微软雅黑" w:hAnsi="微软雅黑" w:eastAsia="微软雅黑" w:cs="微软雅黑"/>
          <w:i w:val="0"/>
          <w:caps w:val="0"/>
          <w:color w:val="444444"/>
          <w:spacing w:val="0"/>
          <w:sz w:val="24"/>
          <w:szCs w:val="24"/>
          <w:u w:val="none"/>
          <w:shd w:val="clear" w:color="auto" w:fill="FFFFFF"/>
          <w:lang w:val="zh-CN" w:eastAsia="zh-CN"/>
        </w:rPr>
        <w:t>阳新县</w:t>
      </w:r>
      <w:r>
        <w:rPr>
          <w:rFonts w:hint="eastAsia" w:ascii="微软雅黑" w:hAnsi="微软雅黑" w:eastAsia="微软雅黑" w:cs="微软雅黑"/>
          <w:i w:val="0"/>
          <w:caps w:val="0"/>
          <w:color w:val="444444"/>
          <w:spacing w:val="0"/>
          <w:sz w:val="24"/>
          <w:szCs w:val="24"/>
          <w:u w:val="none"/>
          <w:shd w:val="clear" w:color="auto" w:fill="FFFFFF"/>
          <w:lang w:val="en-US" w:eastAsia="zh-CN"/>
        </w:rPr>
        <w:t></w:t>
      </w:r>
      <w:r>
        <w:rPr>
          <w:rFonts w:hint="eastAsia" w:ascii="微软雅黑" w:hAnsi="微软雅黑" w:eastAsia="微软雅黑" w:cs="微软雅黑"/>
          <w:i w:val="0"/>
          <w:caps w:val="0"/>
          <w:color w:val="444444"/>
          <w:spacing w:val="0"/>
          <w:sz w:val="24"/>
          <w:szCs w:val="24"/>
          <w:u w:val="none"/>
          <w:shd w:val="clear" w:color="auto" w:fill="FFFFFF"/>
          <w:lang w:val="zh-CN" w:eastAsia="zh-CN"/>
        </w:rPr>
        <w:t>源口镇人民政府</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地   址：</w:t>
      </w:r>
      <w:r>
        <w:rPr>
          <w:rFonts w:ascii="微软雅黑" w:hAnsi="微软雅黑" w:eastAsia="微软雅黑" w:cs="微软雅黑"/>
          <w:i w:val="0"/>
          <w:iCs w:val="0"/>
          <w:caps w:val="0"/>
          <w:color w:val="333333"/>
          <w:spacing w:val="0"/>
          <w:sz w:val="21"/>
          <w:szCs w:val="21"/>
          <w:shd w:val="clear" w:fill="FFFFFF"/>
        </w:rPr>
        <w:t>阳新县韦源口镇胜利街56号</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联系方式：</w:t>
      </w:r>
      <w:r>
        <w:rPr>
          <w:rFonts w:hint="eastAsia" w:ascii="微软雅黑" w:hAnsi="微软雅黑" w:eastAsia="微软雅黑" w:cs="微软雅黑"/>
          <w:i w:val="0"/>
          <w:caps w:val="0"/>
          <w:color w:val="444444"/>
          <w:spacing w:val="0"/>
          <w:sz w:val="24"/>
          <w:szCs w:val="24"/>
          <w:shd w:val="clear" w:color="auto" w:fill="FFFFFF"/>
          <w:lang w:val="en-US" w:eastAsia="zh-CN"/>
        </w:rPr>
        <w:t>15271659190</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2、</w:t>
      </w:r>
      <w:r>
        <w:rPr>
          <w:rFonts w:hint="eastAsia" w:ascii="微软雅黑" w:hAnsi="微软雅黑" w:eastAsia="微软雅黑" w:cs="微软雅黑"/>
          <w:i w:val="0"/>
          <w:caps w:val="0"/>
          <w:color w:val="444444"/>
          <w:spacing w:val="0"/>
          <w:sz w:val="24"/>
          <w:szCs w:val="24"/>
          <w:shd w:val="clear" w:color="auto" w:fill="FFFFFF"/>
          <w:lang w:val="en-US" w:eastAsia="zh-CN"/>
        </w:rPr>
        <w:t>采购代理</w:t>
      </w:r>
      <w:r>
        <w:rPr>
          <w:rFonts w:hint="eastAsia" w:ascii="微软雅黑" w:hAnsi="微软雅黑" w:eastAsia="微软雅黑" w:cs="微软雅黑"/>
          <w:i w:val="0"/>
          <w:caps w:val="0"/>
          <w:color w:val="444444"/>
          <w:spacing w:val="0"/>
          <w:sz w:val="24"/>
          <w:szCs w:val="24"/>
          <w:shd w:val="clear" w:color="auto" w:fill="FFFFFF"/>
        </w:rPr>
        <w:t>机构信息</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名   称：</w:t>
      </w:r>
      <w:r>
        <w:rPr>
          <w:rFonts w:hint="eastAsia" w:ascii="微软雅黑" w:hAnsi="微软雅黑" w:eastAsia="微软雅黑" w:cs="微软雅黑"/>
          <w:i w:val="0"/>
          <w:caps w:val="0"/>
          <w:color w:val="444444"/>
          <w:spacing w:val="0"/>
          <w:sz w:val="24"/>
          <w:szCs w:val="24"/>
          <w:shd w:val="clear" w:color="auto" w:fill="FFFFFF"/>
          <w:lang w:eastAsia="zh-CN"/>
        </w:rPr>
        <w:t>湖北顺成建设工程招标代理有限公司</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地   址：阳新县</w:t>
      </w:r>
      <w:r>
        <w:rPr>
          <w:rFonts w:hint="eastAsia" w:ascii="微软雅黑" w:hAnsi="微软雅黑" w:eastAsia="微软雅黑" w:cs="微软雅黑"/>
          <w:i w:val="0"/>
          <w:caps w:val="0"/>
          <w:color w:val="444444"/>
          <w:spacing w:val="0"/>
          <w:sz w:val="24"/>
          <w:szCs w:val="24"/>
          <w:shd w:val="clear" w:color="auto" w:fill="FFFFFF"/>
          <w:lang w:val="en-US" w:eastAsia="zh-CN"/>
        </w:rPr>
        <w:t>陵园大道13号，住建局七楼</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default"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联系方式：</w:t>
      </w:r>
      <w:r>
        <w:rPr>
          <w:rFonts w:hint="eastAsia" w:ascii="微软雅黑" w:hAnsi="微软雅黑" w:eastAsia="微软雅黑" w:cs="微软雅黑"/>
          <w:i w:val="0"/>
          <w:caps w:val="0"/>
          <w:color w:val="444444"/>
          <w:spacing w:val="0"/>
          <w:sz w:val="24"/>
          <w:szCs w:val="24"/>
          <w:shd w:val="clear" w:color="auto" w:fill="FFFFFF"/>
          <w:lang w:val="en-US" w:eastAsia="zh-CN"/>
        </w:rPr>
        <w:t>13972784844</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3、项目联系方式</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rPr>
        <w:t>项目联系人：</w:t>
      </w:r>
      <w:r>
        <w:rPr>
          <w:rFonts w:hint="eastAsia" w:ascii="微软雅黑" w:hAnsi="微软雅黑" w:eastAsia="微软雅黑" w:cs="微软雅黑"/>
          <w:i w:val="0"/>
          <w:caps w:val="0"/>
          <w:color w:val="444444"/>
          <w:spacing w:val="0"/>
          <w:sz w:val="24"/>
          <w:szCs w:val="24"/>
          <w:shd w:val="clear" w:color="auto" w:fill="FFFFFF"/>
          <w:lang w:val="en-US" w:eastAsia="zh-CN"/>
        </w:rPr>
        <w:t>钟威</w:t>
      </w:r>
    </w:p>
    <w:p>
      <w:pPr>
        <w:keepNext w:val="0"/>
        <w:keepLines w:val="0"/>
        <w:pageBreakBefore w:val="0"/>
        <w:kinsoku/>
        <w:wordWrap/>
        <w:overflowPunct/>
        <w:topLinePunct w:val="0"/>
        <w:autoSpaceDE/>
        <w:autoSpaceDN/>
        <w:bidi w:val="0"/>
        <w:spacing w:line="500" w:lineRule="exact"/>
        <w:ind w:firstLine="240" w:firstLineChars="1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电   话：</w:t>
      </w:r>
      <w:r>
        <w:rPr>
          <w:rFonts w:hint="eastAsia" w:ascii="微软雅黑" w:hAnsi="微软雅黑" w:eastAsia="微软雅黑" w:cs="微软雅黑"/>
          <w:i w:val="0"/>
          <w:caps w:val="0"/>
          <w:color w:val="444444"/>
          <w:spacing w:val="0"/>
          <w:sz w:val="24"/>
          <w:szCs w:val="24"/>
          <w:shd w:val="clear" w:color="auto" w:fill="FFFFFF"/>
          <w:lang w:val="en-US" w:eastAsia="zh-CN"/>
        </w:rPr>
        <w:t>13972784844</w:t>
      </w:r>
    </w:p>
    <w:p>
      <w:pPr>
        <w:keepNext w:val="0"/>
        <w:keepLines w:val="0"/>
        <w:pageBreakBefore w:val="0"/>
        <w:kinsoku/>
        <w:wordWrap/>
        <w:overflowPunct/>
        <w:topLinePunct w:val="0"/>
        <w:autoSpaceDE/>
        <w:autoSpaceDN/>
        <w:bidi w:val="0"/>
        <w:adjustRightInd w:val="0"/>
        <w:snapToGrid w:val="0"/>
        <w:spacing w:line="500" w:lineRule="exact"/>
        <w:jc w:val="right"/>
        <w:textAlignment w:val="auto"/>
        <w:outlineLvl w:val="0"/>
        <w:rPr>
          <w:rFonts w:cs="Times New Roman" w:asciiTheme="minorEastAsia" w:hAnsiTheme="minorEastAsia"/>
          <w:sz w:val="24"/>
        </w:rPr>
      </w:pPr>
      <w:r>
        <w:rPr>
          <w:rFonts w:hint="eastAsia" w:ascii="微软雅黑" w:hAnsi="微软雅黑" w:eastAsia="微软雅黑" w:cs="微软雅黑"/>
          <w:i w:val="0"/>
          <w:caps w:val="0"/>
          <w:color w:val="444444"/>
          <w:spacing w:val="0"/>
          <w:sz w:val="24"/>
          <w:szCs w:val="24"/>
          <w:shd w:val="clear" w:color="auto" w:fill="FFFFFF"/>
          <w:lang w:val="en-US" w:eastAsia="zh-CN"/>
        </w:rPr>
        <w:t>2022年6月29日</w:t>
      </w:r>
    </w:p>
    <w:p>
      <w:pPr>
        <w:widowControl/>
        <w:adjustRightInd w:val="0"/>
        <w:snapToGrid w:val="0"/>
        <w:spacing w:line="360" w:lineRule="auto"/>
        <w:jc w:val="center"/>
        <w:outlineLvl w:val="0"/>
        <w:rPr>
          <w:rFonts w:cs="Times New Roman" w:asciiTheme="minorEastAsia" w:hAnsiTheme="minorEastAsia"/>
          <w:b/>
          <w:bCs/>
          <w:sz w:val="36"/>
          <w:szCs w:val="36"/>
        </w:rPr>
      </w:pPr>
      <w:r>
        <w:rPr>
          <w:rFonts w:cs="Times New Roman" w:asciiTheme="minorEastAsia" w:hAnsiTheme="minorEastAsia"/>
          <w:sz w:val="24"/>
          <w:szCs w:val="24"/>
          <w:lang w:bidi="ar-EG"/>
        </w:rPr>
        <w:br w:type="page"/>
      </w:r>
      <w:bookmarkStart w:id="1" w:name="_Toc7919"/>
      <w:r>
        <w:rPr>
          <w:rFonts w:cs="Times New Roman" w:asciiTheme="minorEastAsia" w:hAnsiTheme="minorEastAsia"/>
          <w:b/>
          <w:sz w:val="36"/>
          <w:szCs w:val="36"/>
          <w:lang w:val="hr-HR" w:bidi="ar-EG"/>
        </w:rPr>
        <w:t xml:space="preserve">第二章 </w:t>
      </w:r>
      <w:r>
        <w:rPr>
          <w:rFonts w:cs="Times New Roman" w:asciiTheme="minorEastAsia" w:hAnsiTheme="minorEastAsia"/>
          <w:b/>
          <w:bCs/>
          <w:sz w:val="36"/>
          <w:szCs w:val="36"/>
        </w:rPr>
        <w:t>磋商须知</w:t>
      </w:r>
      <w:bookmarkEnd w:id="1"/>
    </w:p>
    <w:p>
      <w:pPr>
        <w:jc w:val="center"/>
        <w:rPr>
          <w:rFonts w:cs="Times New Roman" w:asciiTheme="minorEastAsia" w:hAnsiTheme="minorEastAsia"/>
          <w:szCs w:val="28"/>
        </w:rPr>
      </w:pPr>
    </w:p>
    <w:p>
      <w:pPr>
        <w:jc w:val="center"/>
        <w:rPr>
          <w:rFonts w:cs="Times New Roman" w:asciiTheme="minorEastAsia" w:hAnsiTheme="minorEastAsia"/>
          <w:sz w:val="32"/>
          <w:szCs w:val="32"/>
        </w:rPr>
      </w:pPr>
      <w:r>
        <w:rPr>
          <w:rFonts w:cs="Times New Roman" w:asciiTheme="minorEastAsia" w:hAnsiTheme="minorEastAsia"/>
          <w:sz w:val="32"/>
          <w:szCs w:val="32"/>
        </w:rPr>
        <w:t>磋商须知前附表</w:t>
      </w:r>
    </w:p>
    <w:tbl>
      <w:tblPr>
        <w:tblStyle w:val="16"/>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jc w:val="center"/>
              <w:rPr>
                <w:rFonts w:cs="Times New Roman" w:asciiTheme="minorEastAsia" w:hAnsiTheme="minorEastAsia"/>
                <w:sz w:val="24"/>
              </w:rPr>
            </w:pPr>
            <w:r>
              <w:rPr>
                <w:rFonts w:cs="Times New Roman" w:asciiTheme="minorEastAsia" w:hAnsiTheme="minorEastAsia"/>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项    目</w:t>
            </w:r>
          </w:p>
        </w:tc>
        <w:tc>
          <w:tcPr>
            <w:tcW w:w="5013" w:type="dxa"/>
            <w:tcBorders>
              <w:top w:val="single" w:color="auto" w:sz="4" w:space="0"/>
              <w:left w:val="single" w:color="auto" w:sz="4" w:space="0"/>
              <w:bottom w:val="single" w:color="auto" w:sz="4" w:space="0"/>
            </w:tcBorders>
            <w:vAlign w:val="center"/>
          </w:tcPr>
          <w:p>
            <w:pPr>
              <w:ind w:left="57" w:right="57" w:firstLine="482" w:firstLineChars="201"/>
              <w:jc w:val="center"/>
              <w:rPr>
                <w:rFonts w:cs="Times New Roman" w:asciiTheme="minorEastAsia" w:hAnsiTheme="minorEastAsia"/>
                <w:sz w:val="24"/>
              </w:rPr>
            </w:pPr>
            <w:r>
              <w:rPr>
                <w:rFonts w:cs="Times New Roman" w:asciiTheme="minorEastAsia" w:hAnsiTheme="minorEastAsia"/>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hr-HR" w:eastAsia="zh-CN"/>
              </w:rPr>
              <w:t>2022年度黄石市阳新县韦源口镇新港村提质改造（旱改水）项目</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&lt;MK&gt;pro.projectname &lt;/MK&gt;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en-US" w:eastAsia="zh-CN"/>
              </w:rPr>
              <w:t>131-2022CG-118</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&lt;MK&gt;pro.schemecode&lt;/MK&gt;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采购人</w:t>
            </w:r>
          </w:p>
        </w:tc>
        <w:tc>
          <w:tcPr>
            <w:tcW w:w="5013" w:type="dxa"/>
            <w:tcBorders>
              <w:top w:val="single" w:color="auto" w:sz="4" w:space="0"/>
              <w:left w:val="single" w:color="auto" w:sz="4" w:space="0"/>
              <w:bottom w:val="single" w:color="auto" w:sz="4" w:space="0"/>
            </w:tcBorders>
            <w:vAlign w:val="center"/>
          </w:tcPr>
          <w:p>
            <w:pPr>
              <w:rPr>
                <w:rFonts w:hint="default" w:cs="Times New Roman" w:asciiTheme="minorEastAsia" w:hAnsiTheme="minorEastAsia"/>
                <w:lang w:val="en-US" w:eastAsia="zh-CN"/>
              </w:rPr>
            </w:pPr>
            <w:r>
              <w:rPr>
                <w:rFonts w:hint="eastAsia" w:cs="Times New Roman" w:asciiTheme="minorEastAsia" w:hAnsiTheme="minorEastAsia"/>
                <w:lang w:val="en-US" w:eastAsia="zh-CN"/>
              </w:rPr>
              <w:t>名   称：</w:t>
            </w:r>
            <w:r>
              <w:rPr>
                <w:rFonts w:hint="eastAsia" w:cs="Times New Roman" w:asciiTheme="minorEastAsia" w:hAnsiTheme="minorEastAsia"/>
                <w:lang w:val="zh-CN" w:eastAsia="zh-CN"/>
              </w:rPr>
              <w:t>阳新县</w:t>
            </w:r>
            <w:r>
              <w:rPr>
                <w:rFonts w:hint="eastAsia" w:cs="Times New Roman" w:asciiTheme="minorEastAsia" w:hAnsiTheme="minorEastAsia"/>
                <w:lang w:val="en-US" w:eastAsia="zh-CN"/>
              </w:rPr>
              <w:t></w:t>
            </w:r>
            <w:r>
              <w:rPr>
                <w:rFonts w:hint="eastAsia" w:cs="Times New Roman" w:asciiTheme="minorEastAsia" w:hAnsiTheme="minorEastAsia"/>
                <w:lang w:val="zh-CN" w:eastAsia="zh-CN"/>
              </w:rPr>
              <w:t>源口镇人民政府</w:t>
            </w:r>
          </w:p>
          <w:p>
            <w:pPr>
              <w:rPr>
                <w:rFonts w:hint="eastAsia" w:cs="Times New Roman" w:asciiTheme="minorEastAsia" w:hAnsiTheme="minorEastAsia"/>
              </w:rPr>
            </w:pPr>
            <w:r>
              <w:rPr>
                <w:rFonts w:hint="eastAsia" w:cs="Times New Roman" w:asciiTheme="minorEastAsia" w:hAnsiTheme="minorEastAsia"/>
              </w:rPr>
              <w:t>地   址：</w:t>
            </w:r>
            <w:r>
              <w:rPr>
                <w:rFonts w:cs="Times New Roman" w:asciiTheme="minorEastAsia" w:hAnsiTheme="minorEastAsia"/>
              </w:rPr>
              <w:t>阳新县韦源口镇胜利街56号</w:t>
            </w:r>
          </w:p>
          <w:p>
            <w:pPr>
              <w:rPr>
                <w:rFonts w:cs="Times New Roman" w:asciiTheme="minorEastAsia" w:hAnsiTheme="minorEastAsia"/>
              </w:rPr>
            </w:pPr>
            <w:r>
              <w:rPr>
                <w:rFonts w:hint="eastAsia" w:cs="Times New Roman" w:asciiTheme="minorEastAsia" w:hAnsiTheme="minorEastAsia"/>
              </w:rPr>
              <w:t>联系方式：</w:t>
            </w:r>
            <w:r>
              <w:rPr>
                <w:rFonts w:hint="eastAsia" w:cs="Times New Roman" w:asciiTheme="minorEastAsia" w:hAnsiTheme="minorEastAsia"/>
                <w:lang w:val="en-US" w:eastAsia="zh-CN"/>
              </w:rPr>
              <w:t>15271659190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9" w:hRule="atLeast"/>
          <w:jc w:val="center"/>
        </w:trPr>
        <w:tc>
          <w:tcPr>
            <w:tcW w:w="816"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color w:val="FF0000"/>
                <w:sz w:val="24"/>
                <w:lang w:val="en-US" w:eastAsia="zh-CN"/>
              </w:rPr>
              <w:t>采购代理</w:t>
            </w:r>
            <w:r>
              <w:rPr>
                <w:rFonts w:hint="eastAsia" w:cs="Times New Roman" w:asciiTheme="minorEastAsia" w:hAnsiTheme="minorEastAsia"/>
                <w:color w:val="FF0000"/>
                <w:sz w:val="24"/>
              </w:rPr>
              <w:t>机构</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kern w:val="0"/>
                <w:sz w:val="22"/>
                <w:szCs w:val="21"/>
                <w:lang w:eastAsia="zh-CN"/>
              </w:rPr>
            </w:pPr>
            <w:r>
              <w:rPr>
                <w:rFonts w:hint="eastAsia" w:cs="Times New Roman" w:asciiTheme="minorEastAsia" w:hAnsiTheme="minorEastAsia"/>
                <w:kern w:val="0"/>
                <w:sz w:val="22"/>
                <w:szCs w:val="21"/>
              </w:rPr>
              <w:t>名   称：</w:t>
            </w:r>
            <w:r>
              <w:rPr>
                <w:rFonts w:hint="eastAsia" w:cs="Times New Roman" w:asciiTheme="minorEastAsia" w:hAnsiTheme="minorEastAsia"/>
                <w:kern w:val="0"/>
                <w:sz w:val="22"/>
                <w:szCs w:val="21"/>
                <w:lang w:eastAsia="zh-CN"/>
              </w:rPr>
              <w:t>湖北顺成建设工程招标代理有限公司</w:t>
            </w:r>
          </w:p>
          <w:p>
            <w:pPr>
              <w:ind w:right="-105" w:rightChars="-50"/>
              <w:jc w:val="left"/>
              <w:rPr>
                <w:rFonts w:hint="default" w:cs="Times New Roman" w:asciiTheme="minorEastAsia" w:hAnsiTheme="minorEastAsia"/>
                <w:kern w:val="0"/>
                <w:sz w:val="22"/>
                <w:szCs w:val="21"/>
                <w:lang w:val="en-US" w:eastAsia="zh-CN"/>
              </w:rPr>
            </w:pPr>
            <w:r>
              <w:rPr>
                <w:rFonts w:hint="eastAsia" w:cs="Times New Roman" w:asciiTheme="minorEastAsia" w:hAnsiTheme="minorEastAsia"/>
                <w:kern w:val="0"/>
                <w:sz w:val="22"/>
                <w:szCs w:val="21"/>
              </w:rPr>
              <w:t>地   址：阳新县</w:t>
            </w:r>
            <w:r>
              <w:rPr>
                <w:rFonts w:hint="eastAsia" w:cs="Times New Roman" w:asciiTheme="minorEastAsia" w:hAnsiTheme="minorEastAsia"/>
                <w:kern w:val="0"/>
                <w:sz w:val="22"/>
                <w:szCs w:val="21"/>
                <w:lang w:val="en-US" w:eastAsia="zh-CN"/>
              </w:rPr>
              <w:t>陵园大道13号，住建局七楼</w:t>
            </w:r>
          </w:p>
          <w:p>
            <w:pPr>
              <w:ind w:right="-105" w:rightChars="-50"/>
              <w:jc w:val="left"/>
              <w:rPr>
                <w:rFonts w:cs="Times New Roman" w:asciiTheme="minorEastAsia" w:hAnsiTheme="minorEastAsia"/>
                <w:sz w:val="22"/>
                <w:szCs w:val="21"/>
              </w:rPr>
            </w:pPr>
            <w:r>
              <w:rPr>
                <w:rFonts w:hint="eastAsia" w:cs="Times New Roman" w:asciiTheme="minorEastAsia" w:hAnsiTheme="minorEastAsia"/>
                <w:kern w:val="0"/>
                <w:sz w:val="22"/>
                <w:szCs w:val="21"/>
              </w:rPr>
              <w:t>联系方式：</w:t>
            </w:r>
            <w:r>
              <w:rPr>
                <w:rFonts w:hint="eastAsia" w:cs="Times New Roman" w:asciiTheme="minorEastAsia" w:hAnsiTheme="minorEastAsia"/>
                <w:kern w:val="0"/>
                <w:sz w:val="22"/>
                <w:szCs w:val="21"/>
                <w:lang w:val="en-US" w:eastAsia="zh-CN"/>
              </w:rPr>
              <w:t>13972784844</w:t>
            </w:r>
            <w:r>
              <w:rPr>
                <w:rFonts w:cs="Times New Roman" w:asciiTheme="minorEastAsia" w:hAnsiTheme="minorEastAsia"/>
                <w:kern w:val="0"/>
                <w:sz w:val="22"/>
                <w:szCs w:val="21"/>
              </w:rPr>
              <w:fldChar w:fldCharType="begin"/>
            </w:r>
            <w:r>
              <w:rPr>
                <w:rFonts w:cs="Times New Roman" w:asciiTheme="minorEastAsia" w:hAnsiTheme="minorEastAsia"/>
                <w:kern w:val="0"/>
                <w:sz w:val="22"/>
                <w:szCs w:val="21"/>
              </w:rPr>
              <w:instrText xml:space="preserve">&lt;MK&gt;pro.mobile&lt;/MK&gt;</w:instrText>
            </w:r>
            <w:r>
              <w:rPr>
                <w:rFonts w:cs="Times New Roman" w:asciiTheme="minorEastAsia" w:hAnsiTheme="minorEastAsia"/>
                <w:kern w:val="0"/>
                <w:sz w:val="22"/>
                <w:szCs w:val="21"/>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cs="Times New Roman" w:asciiTheme="minorEastAsia" w:hAnsiTheme="minorEastAsia"/>
                <w:sz w:val="24"/>
              </w:rPr>
            </w:pPr>
            <w:r>
              <w:rPr>
                <w:rFonts w:hint="eastAsia"/>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hAnsi="宋体"/>
                <w:sz w:val="24"/>
              </w:rPr>
              <w:t>投标保证金</w:t>
            </w:r>
          </w:p>
        </w:tc>
        <w:tc>
          <w:tcPr>
            <w:tcW w:w="5013" w:type="dxa"/>
            <w:tcBorders>
              <w:top w:val="single" w:color="auto" w:sz="4" w:space="0"/>
              <w:left w:val="single" w:color="auto" w:sz="4" w:space="0"/>
              <w:bottom w:val="single" w:color="auto" w:sz="4" w:space="0"/>
            </w:tcBorders>
            <w:vAlign w:val="center"/>
          </w:tcPr>
          <w:p>
            <w:pPr>
              <w:widowControl/>
              <w:jc w:val="left"/>
              <w:rPr>
                <w:rFonts w:cs="Times New Roman" w:asciiTheme="minorEastAsia" w:hAnsiTheme="minorEastAsia"/>
                <w:kern w:val="0"/>
                <w:sz w:val="24"/>
              </w:rPr>
            </w:pPr>
            <w:r>
              <w:rPr>
                <w:rFonts w:hint="eastAsia" w:ascii="宋体" w:hAnsi="宋体" w:cs="宋体"/>
                <w:kern w:val="0"/>
                <w:sz w:val="24"/>
                <w:lang w:val="en-US" w:eastAsia="zh-CN"/>
              </w:rPr>
              <w:t>本项目无须递交投标保证金，该招标文件涉及投标保证金的条款都将不作要求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cs="Times New Roman" w:asciiTheme="minorEastAsia" w:hAnsiTheme="minorEastAsia"/>
                <w:sz w:val="24"/>
              </w:rPr>
            </w:pPr>
            <w:r>
              <w:rPr>
                <w:rFonts w:hint="eastAsia"/>
                <w:sz w:val="24"/>
                <w:lang w:val="en-US" w:eastAsia="zh-CN"/>
              </w:rPr>
              <w:t>6</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hAnsi="宋体"/>
                <w:sz w:val="24"/>
                <w:lang w:val="en-US" w:eastAsia="zh-CN"/>
              </w:rPr>
              <w:t>响应</w:t>
            </w:r>
            <w:r>
              <w:rPr>
                <w:rFonts w:hint="eastAsia" w:hAnsi="宋体"/>
                <w:sz w:val="24"/>
              </w:rPr>
              <w:t>文件份数</w:t>
            </w:r>
          </w:p>
        </w:tc>
        <w:tc>
          <w:tcPr>
            <w:tcW w:w="5013" w:type="dxa"/>
            <w:tcBorders>
              <w:top w:val="single" w:color="auto" w:sz="4" w:space="0"/>
              <w:left w:val="single" w:color="auto" w:sz="4" w:space="0"/>
              <w:bottom w:val="single" w:color="auto" w:sz="4" w:space="0"/>
            </w:tcBorders>
            <w:vAlign w:val="center"/>
          </w:tcPr>
          <w:p>
            <w:pPr>
              <w:rPr>
                <w:rFonts w:cs="Times New Roman" w:asciiTheme="minorEastAsia" w:hAnsiTheme="minorEastAsia"/>
                <w:color w:val="000000"/>
                <w:sz w:val="24"/>
              </w:rPr>
            </w:pPr>
            <w:r>
              <w:rPr>
                <w:rFonts w:hint="eastAsia" w:cs="宋体"/>
                <w:color w:val="0D0D0D"/>
                <w:sz w:val="24"/>
              </w:rPr>
              <w:t>正本一份，副本二份</w:t>
            </w:r>
            <w:r>
              <w:rPr>
                <w:rFonts w:hint="eastAsia" w:ascii="宋体" w:hAnsi="宋体"/>
                <w:sz w:val="24"/>
              </w:rPr>
              <w:t>(电子版U盘一份)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cs="Times New Roman" w:asciiTheme="minorEastAsia" w:hAnsiTheme="minorEastAsia"/>
                <w:sz w:val="24"/>
              </w:rPr>
            </w:pPr>
            <w:r>
              <w:rPr>
                <w:rFonts w:hint="eastAsia"/>
                <w:sz w:val="24"/>
                <w:lang w:val="en-US" w:eastAsia="zh-CN"/>
              </w:rPr>
              <w:t>7</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hAnsi="宋体"/>
                <w:sz w:val="24"/>
              </w:rPr>
              <w:t>投标有效期</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hint="eastAsia" w:ascii="宋体" w:hAnsi="宋体"/>
                <w:color w:val="0D0D0D"/>
                <w:sz w:val="24"/>
              </w:rPr>
              <w:t>提交响应文件截止之日起90日历日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eastAsia" w:cs="Times New Roman" w:asciiTheme="minorEastAsia" w:hAnsiTheme="minorEastAsia" w:eastAsiaTheme="minorEastAsia"/>
                <w:sz w:val="24"/>
                <w:lang w:val="en-US" w:eastAsia="zh-CN"/>
              </w:rPr>
            </w:pPr>
            <w:r>
              <w:rPr>
                <w:rFonts w:hint="eastAsia"/>
                <w:sz w:val="24"/>
                <w:lang w:val="en-US" w:eastAsia="zh-CN"/>
              </w:rPr>
              <w:t>8</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ascii="宋体" w:hAnsi="宋体" w:cs="宋体"/>
                <w:color w:val="000000"/>
                <w:sz w:val="24"/>
              </w:rPr>
              <w:t>是否专门面向中小</w:t>
            </w:r>
            <w:r>
              <w:rPr>
                <w:rFonts w:hint="eastAsia" w:ascii="宋体" w:hAnsi="宋体" w:cs="宋体"/>
                <w:color w:val="000000"/>
                <w:sz w:val="24"/>
                <w:lang w:val="en-US" w:eastAsia="zh-CN"/>
              </w:rPr>
              <w:t>微</w:t>
            </w:r>
            <w:r>
              <w:rPr>
                <w:rFonts w:hint="eastAsia" w:ascii="宋体" w:hAnsi="宋体" w:cs="宋体"/>
                <w:color w:val="000000"/>
                <w:sz w:val="24"/>
              </w:rPr>
              <w:t>企业</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hint="eastAsia" w:ascii="宋体" w:hAnsi="宋体" w:cs="宋体"/>
                <w:color w:val="000000"/>
                <w:sz w:val="24"/>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default" w:cs="Times New Roman" w:asciiTheme="minorEastAsia" w:hAnsiTheme="minorEastAsia"/>
                <w:sz w:val="24"/>
                <w:lang w:val="en-US" w:eastAsia="zh-CN"/>
              </w:rPr>
            </w:pPr>
            <w:r>
              <w:rPr>
                <w:rFonts w:hint="eastAsia"/>
                <w:sz w:val="24"/>
                <w:lang w:val="en-US" w:eastAsia="zh-CN"/>
              </w:rPr>
              <w:t>9</w:t>
            </w:r>
          </w:p>
        </w:tc>
        <w:tc>
          <w:tcPr>
            <w:tcW w:w="2693"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hint="eastAsia" w:ascii="宋体" w:hAnsi="宋体" w:cs="宋体"/>
                <w:color w:val="000000"/>
                <w:sz w:val="24"/>
                <w:lang w:val="en-US" w:eastAsia="zh-CN"/>
              </w:rPr>
              <w:t>价格优惠政策</w:t>
            </w:r>
          </w:p>
        </w:tc>
        <w:tc>
          <w:tcPr>
            <w:tcW w:w="5013"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hint="eastAsia" w:ascii="宋体" w:hAnsi="宋体" w:cs="宋体"/>
                <w:color w:val="000000"/>
                <w:sz w:val="24"/>
                <w:lang w:val="en-US" w:eastAsia="zh-CN"/>
              </w:rPr>
              <w:t>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eastAsia" w:cs="Times New Roman" w:asciiTheme="minorEastAsia" w:hAnsiTheme="minorEastAsia"/>
                <w:sz w:val="24"/>
                <w:lang w:val="en-US" w:eastAsia="zh-CN"/>
              </w:rPr>
            </w:pPr>
            <w:r>
              <w:rPr>
                <w:rFonts w:hint="eastAsia"/>
                <w:sz w:val="24"/>
                <w:lang w:val="en-US" w:eastAsia="zh-CN"/>
              </w:rPr>
              <w:t>10</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000000"/>
                <w:sz w:val="24"/>
              </w:rPr>
            </w:pPr>
            <w:r>
              <w:rPr>
                <w:rFonts w:hint="eastAsia" w:ascii="宋体" w:hAnsi="宋体" w:cs="宋体"/>
                <w:color w:val="000000"/>
                <w:sz w:val="24"/>
                <w:lang w:val="en-US" w:eastAsia="zh-CN"/>
              </w:rPr>
              <w:t>履约保证金</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default" w:cs="Times New Roman" w:asciiTheme="minorEastAsia" w:hAnsiTheme="minorEastAsia" w:eastAsiaTheme="minorEastAsia"/>
                <w:color w:val="000000"/>
                <w:sz w:val="24"/>
                <w:lang w:val="en-US" w:eastAsia="zh-CN"/>
              </w:rPr>
            </w:pPr>
            <w:r>
              <w:rPr>
                <w:rFonts w:hint="eastAsia" w:ascii="宋体" w:hAnsi="宋体" w:cs="宋体"/>
                <w:kern w:val="0"/>
                <w:sz w:val="24"/>
                <w:lang w:val="en-US" w:eastAsia="zh-CN"/>
              </w:rPr>
              <w:t>本项目无须递交履约保证金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default"/>
                <w:sz w:val="24"/>
                <w:lang w:val="en-US" w:eastAsia="zh-CN"/>
              </w:rPr>
            </w:pPr>
            <w:r>
              <w:rPr>
                <w:rFonts w:hint="eastAsia"/>
                <w:sz w:val="24"/>
                <w:lang w:val="en-US" w:eastAsia="zh-CN"/>
              </w:rPr>
              <w:t>11</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hint="eastAsia" w:cs="Times New Roman" w:asciiTheme="minorEastAsia" w:hAnsiTheme="minorEastAsia"/>
                <w:bCs/>
                <w:color w:val="000000"/>
                <w:sz w:val="24"/>
                <w:lang w:val="en-US" w:eastAsia="zh-CN"/>
              </w:rPr>
            </w:pPr>
            <w:r>
              <w:rPr>
                <w:rFonts w:hint="eastAsia" w:cs="Times New Roman" w:asciiTheme="minorEastAsia" w:hAnsiTheme="minorEastAsia"/>
                <w:bCs/>
                <w:color w:val="000000"/>
                <w:sz w:val="24"/>
                <w:lang w:val="en-US" w:eastAsia="zh-CN"/>
              </w:rPr>
              <w:t>本项目所属行业</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color w:val="000000"/>
                <w:sz w:val="24"/>
                <w:lang w:val="en-US" w:eastAsia="zh-CN"/>
              </w:rPr>
            </w:pPr>
            <w:r>
              <w:rPr>
                <w:rFonts w:hint="default" w:ascii="宋体" w:hAnsi="宋体" w:cs="宋体"/>
                <w:color w:val="000000"/>
                <w:sz w:val="24"/>
                <w:lang w:val="en-US" w:eastAsia="zh-CN"/>
              </w:rPr>
              <w:t>在中小企业划型标准中属于</w:t>
            </w:r>
            <w:r>
              <w:rPr>
                <w:rFonts w:hint="eastAsia" w:ascii="宋体" w:hAnsi="宋体" w:cs="宋体"/>
                <w:color w:val="000000"/>
                <w:sz w:val="24"/>
                <w:lang w:val="en-US" w:eastAsia="zh-CN"/>
              </w:rPr>
              <w:t>建筑</w:t>
            </w:r>
            <w:r>
              <w:rPr>
                <w:rFonts w:hint="default" w:ascii="宋体" w:hAnsi="宋体" w:cs="宋体"/>
                <w:color w:val="000000"/>
                <w:sz w:val="24"/>
                <w:lang w:val="en-US" w:eastAsia="zh-CN"/>
              </w:rPr>
              <w:t>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816" w:type="dxa"/>
            <w:tcBorders>
              <w:top w:val="single" w:color="auto" w:sz="4" w:space="0"/>
              <w:bottom w:val="single" w:color="auto" w:sz="4" w:space="0"/>
              <w:right w:val="single" w:color="auto" w:sz="4" w:space="0"/>
            </w:tcBorders>
            <w:vAlign w:val="center"/>
          </w:tcPr>
          <w:p>
            <w:pPr>
              <w:ind w:right="57" w:rightChars="0"/>
              <w:jc w:val="center"/>
              <w:rPr>
                <w:rFonts w:hint="default"/>
                <w:sz w:val="24"/>
                <w:lang w:val="en-US" w:eastAsia="zh-CN"/>
              </w:rPr>
            </w:pPr>
            <w:r>
              <w:rPr>
                <w:rFonts w:hint="eastAsia"/>
                <w:sz w:val="24"/>
                <w:lang w:val="en-US" w:eastAsia="zh-CN"/>
              </w:rPr>
              <w:t>12</w:t>
            </w:r>
          </w:p>
        </w:tc>
        <w:tc>
          <w:tcPr>
            <w:tcW w:w="2693" w:type="dxa"/>
            <w:tcBorders>
              <w:top w:val="single" w:color="auto" w:sz="4" w:space="0"/>
              <w:left w:val="single" w:color="auto" w:sz="4" w:space="0"/>
              <w:bottom w:val="single" w:color="auto" w:sz="4" w:space="0"/>
              <w:right w:val="single" w:color="auto" w:sz="4" w:space="0"/>
            </w:tcBorders>
            <w:vAlign w:val="center"/>
          </w:tcPr>
          <w:p>
            <w:pPr>
              <w:jc w:val="left"/>
              <w:rPr>
                <w:rFonts w:hint="eastAsia" w:cs="Times New Roman" w:asciiTheme="minorEastAsia" w:hAnsiTheme="minorEastAsia"/>
                <w:bCs/>
                <w:color w:val="000000"/>
                <w:sz w:val="24"/>
                <w:lang w:val="en-US" w:eastAsia="zh-CN"/>
              </w:rPr>
            </w:pPr>
            <w:r>
              <w:rPr>
                <w:rFonts w:hint="eastAsia" w:cs="Times New Roman" w:asciiTheme="minorEastAsia" w:hAnsiTheme="minorEastAsia"/>
                <w:bCs/>
                <w:color w:val="000000"/>
                <w:sz w:val="24"/>
                <w:lang w:val="en-US" w:eastAsia="zh-CN"/>
              </w:rPr>
              <w:t>政府采购投诉</w:t>
            </w:r>
          </w:p>
        </w:tc>
        <w:tc>
          <w:tcPr>
            <w:tcW w:w="5013"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cs="宋体"/>
                <w:color w:val="000000"/>
                <w:sz w:val="24"/>
                <w:lang w:val="en-US" w:eastAsia="zh-CN"/>
              </w:rPr>
            </w:pPr>
            <w:r>
              <w:rPr>
                <w:rFonts w:hint="eastAsia" w:ascii="宋体" w:hAnsi="宋体" w:cs="宋体"/>
                <w:color w:val="000000"/>
                <w:sz w:val="24"/>
                <w:lang w:val="en-US" w:eastAsia="zh-CN"/>
              </w:rPr>
              <w:t>政府采购投诉处理专员：王贤平、罗栋栋</w:t>
            </w:r>
          </w:p>
          <w:p>
            <w:pPr>
              <w:ind w:right="-105" w:rightChars="-50"/>
              <w:jc w:val="left"/>
              <w:rPr>
                <w:rFonts w:hint="eastAsia" w:ascii="宋体" w:hAnsi="宋体" w:cs="宋体"/>
                <w:color w:val="000000"/>
                <w:sz w:val="24"/>
                <w:lang w:val="en-US" w:eastAsia="zh-CN"/>
              </w:rPr>
            </w:pPr>
            <w:r>
              <w:rPr>
                <w:rFonts w:hint="eastAsia" w:ascii="宋体" w:hAnsi="宋体" w:cs="宋体"/>
                <w:color w:val="000000"/>
                <w:sz w:val="24"/>
                <w:lang w:val="en-US" w:eastAsia="zh-CN"/>
              </w:rPr>
              <w:t>联系电话：0714-7322696/18986578689</w:t>
            </w:r>
          </w:p>
          <w:p>
            <w:pPr>
              <w:ind w:right="-105" w:rightChars="-50"/>
              <w:jc w:val="left"/>
              <w:rPr>
                <w:rFonts w:hint="eastAsia" w:ascii="宋体" w:hAnsi="宋体" w:cs="宋体"/>
                <w:color w:val="000000"/>
                <w:sz w:val="24"/>
                <w:lang w:val="en-US" w:eastAsia="zh-CN"/>
              </w:rPr>
            </w:pPr>
            <w:r>
              <w:rPr>
                <w:rFonts w:hint="eastAsia" w:ascii="宋体" w:hAnsi="宋体" w:cs="宋体"/>
                <w:color w:val="000000"/>
                <w:sz w:val="24"/>
                <w:lang w:val="en-US" w:eastAsia="zh-CN"/>
              </w:rPr>
              <w:t>线上投诉网址：</w:t>
            </w:r>
            <w:r>
              <w:rPr>
                <w:rFonts w:hint="eastAsia" w:ascii="宋体" w:hAnsi="宋体" w:cs="宋体"/>
                <w:color w:val="000000"/>
                <w:sz w:val="24"/>
                <w:lang w:val="en-US" w:eastAsia="zh-CN"/>
              </w:rPr>
              <w:fldChar w:fldCharType="begin"/>
            </w:r>
            <w:r>
              <w:rPr>
                <w:rFonts w:hint="eastAsia" w:ascii="宋体" w:hAnsi="宋体" w:cs="宋体"/>
                <w:color w:val="000000"/>
                <w:sz w:val="24"/>
                <w:lang w:val="en-US" w:eastAsia="zh-CN"/>
              </w:rPr>
              <w:instrText xml:space="preserve"> HYPERLINK "http://www.yx.gov.cn/zmhd/wjdc/202205/t20220516_904399.html" </w:instrText>
            </w:r>
            <w:r>
              <w:rPr>
                <w:rFonts w:hint="eastAsia" w:ascii="宋体" w:hAnsi="宋体" w:cs="宋体"/>
                <w:color w:val="000000"/>
                <w:sz w:val="24"/>
                <w:lang w:val="en-US" w:eastAsia="zh-CN"/>
              </w:rPr>
              <w:fldChar w:fldCharType="separate"/>
            </w:r>
            <w:r>
              <w:rPr>
                <w:rFonts w:hint="eastAsia" w:ascii="宋体" w:hAnsi="宋体" w:cs="宋体"/>
                <w:color w:val="000000"/>
                <w:sz w:val="24"/>
                <w:lang w:val="en-US" w:eastAsia="zh-CN"/>
              </w:rPr>
              <w:t>http://www.yx.gov.cn/zmhd/wjdc/202205/t20220516_904399.html</w:t>
            </w:r>
            <w:r>
              <w:rPr>
                <w:rFonts w:hint="eastAsia" w:ascii="宋体" w:hAnsi="宋体" w:cs="宋体"/>
                <w:color w:val="000000"/>
                <w:sz w:val="24"/>
                <w:lang w:val="en-US" w:eastAsia="zh-CN"/>
              </w:rPr>
              <w:fldChar w:fldCharType="end"/>
            </w:r>
          </w:p>
          <w:p>
            <w:pPr>
              <w:ind w:right="-105" w:rightChars="-50"/>
              <w:jc w:val="left"/>
              <w:rPr>
                <w:rFonts w:hint="eastAsia" w:cs="Times New Roman" w:asciiTheme="minorEastAsia" w:hAnsiTheme="minorEastAsia"/>
                <w:color w:val="000000"/>
                <w:sz w:val="24"/>
                <w:lang w:val="en-US" w:eastAsia="zh-CN"/>
              </w:rPr>
            </w:pPr>
            <w:r>
              <w:rPr>
                <w:rFonts w:hint="eastAsia" w:ascii="宋体" w:hAnsi="宋体" w:cs="宋体"/>
                <w:color w:val="000000"/>
                <w:sz w:val="22"/>
                <w:szCs w:val="22"/>
                <w:lang w:val="en-US" w:eastAsia="zh-CN"/>
              </w:rPr>
              <w:t>注：根据《政府采购质疑和投诉办法》（财政部令第94号）规定程序进行。</w:t>
            </w:r>
          </w:p>
        </w:tc>
      </w:tr>
    </w:tbl>
    <w:p>
      <w:pPr>
        <w:widowControl/>
        <w:jc w:val="left"/>
        <w:rPr>
          <w:rFonts w:cs="Times New Roman" w:asciiTheme="minorEastAsia" w:hAnsiTheme="minorEastAsia"/>
          <w:bCs/>
          <w:color w:val="000000" w:themeColor="text1"/>
          <w:sz w:val="24"/>
          <w14:textFill>
            <w14:solidFill>
              <w14:schemeClr w14:val="tx1"/>
            </w14:solidFill>
          </w14:textFill>
        </w:rPr>
      </w:pPr>
    </w:p>
    <w:p>
      <w:pPr>
        <w:widowControl/>
        <w:jc w:val="lef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br w:type="textWrapping"/>
      </w:r>
      <w:r>
        <w:rPr>
          <w:rFonts w:cs="Times New Roman" w:asciiTheme="minorEastAsia" w:hAnsiTheme="minorEastAsia"/>
          <w:bCs/>
          <w:sz w:val="24"/>
          <w:szCs w:val="24"/>
        </w:rPr>
        <w:br w:type="page"/>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一、总　则</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 适用范围</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1.1 本文件仅适用于本文件中所叙述的</w:t>
      </w:r>
      <w:r>
        <w:rPr>
          <w:rFonts w:hint="eastAsia" w:cs="Times New Roman" w:asciiTheme="minorEastAsia" w:hAnsiTheme="minorEastAsia"/>
          <w:bCs/>
          <w:sz w:val="24"/>
          <w:szCs w:val="24"/>
          <w:lang w:val="en-US" w:eastAsia="zh-CN"/>
        </w:rPr>
        <w:t>工程</w:t>
      </w:r>
      <w:r>
        <w:rPr>
          <w:rFonts w:cs="Times New Roman" w:asciiTheme="minorEastAsia" w:hAnsiTheme="minorEastAsia"/>
          <w:bCs/>
          <w:sz w:val="24"/>
          <w:szCs w:val="24"/>
        </w:rPr>
        <w:t>、服务类政府采购项目。</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 定义</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2.1“采购人”是指：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color w:val="FF0000"/>
          <w:sz w:val="24"/>
          <w:szCs w:val="24"/>
        </w:rPr>
        <w:t>。</w:t>
      </w:r>
    </w:p>
    <w:p>
      <w:pPr>
        <w:adjustRightInd w:val="0"/>
        <w:snapToGrid w:val="0"/>
        <w:spacing w:line="300" w:lineRule="auto"/>
        <w:rPr>
          <w:rFonts w:cs="Times New Roman" w:asciiTheme="minorEastAsia" w:hAnsiTheme="minorEastAsia"/>
          <w:bCs/>
          <w:sz w:val="24"/>
          <w:szCs w:val="24"/>
        </w:rPr>
      </w:pPr>
      <w:r>
        <w:rPr>
          <w:rFonts w:cs="Times New Roman" w:asciiTheme="minorEastAsia" w:hAnsiTheme="minorEastAsia"/>
          <w:bCs/>
          <w:sz w:val="24"/>
          <w:szCs w:val="24"/>
        </w:rPr>
        <w:t>2.2“监管部门”是指：</w:t>
      </w:r>
      <w:r>
        <w:rPr>
          <w:rFonts w:hint="eastAsia" w:cs="Times New Roman" w:asciiTheme="minorEastAsia" w:hAnsiTheme="minorEastAsia"/>
          <w:bCs/>
          <w:color w:val="FF0000"/>
          <w:sz w:val="24"/>
          <w:szCs w:val="24"/>
        </w:rPr>
        <w:t>阳新县政府采购办公室。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2.3“采购</w:t>
      </w:r>
      <w:r>
        <w:rPr>
          <w:rFonts w:hint="eastAsia" w:cs="Times New Roman" w:asciiTheme="minorEastAsia" w:hAnsiTheme="minorEastAsia"/>
          <w:bCs/>
          <w:sz w:val="24"/>
          <w:szCs w:val="24"/>
          <w:lang w:val="en-US" w:eastAsia="zh-CN"/>
        </w:rPr>
        <w:t>代理</w:t>
      </w:r>
      <w:r>
        <w:rPr>
          <w:rFonts w:cs="Times New Roman" w:asciiTheme="minorEastAsia" w:hAnsiTheme="minorEastAsia"/>
          <w:bCs/>
          <w:sz w:val="24"/>
          <w:szCs w:val="24"/>
        </w:rPr>
        <w:t>机构”是指：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sz w:val="24"/>
          <w:szCs w:val="24"/>
        </w:rPr>
        <w:t>。</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2.4“磋商文件”是指：竞争性磋商文件。</w:t>
      </w:r>
    </w:p>
    <w:p>
      <w:pPr>
        <w:spacing w:line="440" w:lineRule="exact"/>
        <w:ind w:left="240" w:hanging="240" w:hangingChars="100"/>
        <w:rPr>
          <w:rFonts w:cs="Times New Roman" w:asciiTheme="minorEastAsia" w:hAnsiTheme="minorEastAsia"/>
          <w:bCs/>
          <w:sz w:val="24"/>
          <w:szCs w:val="24"/>
        </w:rPr>
      </w:pPr>
      <w:r>
        <w:rPr>
          <w:rFonts w:cs="Times New Roman" w:asciiTheme="minorEastAsia" w:hAnsiTheme="minorEastAsia"/>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2.6</w:t>
      </w:r>
      <w:r>
        <w:rPr>
          <w:rFonts w:hint="eastAsia" w:cs="Times New Roman" w:asciiTheme="minorEastAsia" w:hAnsiTheme="minorEastAsia"/>
          <w:bCs/>
          <w:sz w:val="24"/>
          <w:szCs w:val="24"/>
        </w:rPr>
        <w:t>“</w:t>
      </w:r>
      <w:r>
        <w:rPr>
          <w:rFonts w:hint="eastAsia" w:cs="Times New Roman" w:asciiTheme="minorEastAsia" w:hAnsiTheme="minorEastAsia"/>
          <w:bCs/>
          <w:sz w:val="24"/>
          <w:szCs w:val="24"/>
          <w:lang w:val="en-US" w:eastAsia="zh-CN"/>
        </w:rPr>
        <w:t>工程</w:t>
      </w:r>
      <w:r>
        <w:rPr>
          <w:rFonts w:hint="eastAsia" w:cs="Times New Roman" w:asciiTheme="minorEastAsia" w:hAnsiTheme="minorEastAsia"/>
          <w:bCs/>
          <w:sz w:val="24"/>
          <w:szCs w:val="24"/>
        </w:rPr>
        <w:t>”是指：是指成交供应商按本文件规定，向采购人提供的</w:t>
      </w:r>
      <w:r>
        <w:rPr>
          <w:rFonts w:hint="eastAsia" w:cs="Times New Roman" w:asciiTheme="minorEastAsia" w:hAnsiTheme="minorEastAsia"/>
          <w:bCs/>
          <w:sz w:val="24"/>
          <w:szCs w:val="24"/>
          <w:lang w:val="en-US" w:eastAsia="zh-CN"/>
        </w:rPr>
        <w:t>施工</w:t>
      </w:r>
      <w:r>
        <w:rPr>
          <w:rFonts w:hint="eastAsia" w:cs="Times New Roman" w:asciiTheme="minorEastAsia" w:hAnsiTheme="minorEastAsia"/>
          <w:bCs/>
          <w:sz w:val="24"/>
          <w:szCs w:val="24"/>
        </w:rPr>
        <w:t>及其相关服务。</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2.7“服务”是指：成交供应商按本文件规定向采购人提供的所有服务。</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2.8“响应文件”是指：供供应商根据本文件要求编制包含价格、技术、服务和合同草案条款等所有内容的文件。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3.1具备《政府采购法》第二十二条第一款规定的条件，并提供以下证明材料：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1）法人或者其他组织的营业执照等证明文件，如供应商是自然人的提供身份证明材料；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2）财务状况报告，依法缴纳税收和社会保障资金的相关材料；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3）具备履行合同所必需的设备和专业技术能力的证明材料；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4）参加政府采购活动前3年内在经营活动中没有重大违法记录的书面声明；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3.2如经营、开发或承担本采购项目的</w:t>
      </w:r>
      <w:r>
        <w:rPr>
          <w:rFonts w:hint="eastAsia" w:cs="Times New Roman" w:asciiTheme="minorEastAsia" w:hAnsiTheme="minorEastAsia"/>
          <w:bCs/>
          <w:sz w:val="24"/>
          <w:szCs w:val="24"/>
          <w:lang w:val="en-US" w:eastAsia="zh-CN"/>
        </w:rPr>
        <w:t>工程</w:t>
      </w:r>
      <w:r>
        <w:rPr>
          <w:rFonts w:cs="Times New Roman" w:asciiTheme="minorEastAsia" w:hAnsiTheme="minorEastAsia"/>
          <w:bCs/>
          <w:sz w:val="24"/>
          <w:szCs w:val="24"/>
        </w:rPr>
        <w:t>、服务国家有相关资质要求、或强制性规范、或行业标准的，应已经取得并提供相应的资质证书；</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3.3未被列入失信被执行人、税收违法黑名单，未被列入政府采购严重违法失信行为记录名单的网页</w:t>
      </w:r>
      <w:r>
        <w:rPr>
          <w:rFonts w:hint="eastAsia" w:cs="Times New Roman" w:asciiTheme="minorEastAsia" w:hAnsiTheme="minorEastAsia"/>
          <w:bCs/>
          <w:sz w:val="24"/>
          <w:szCs w:val="24"/>
          <w:lang w:eastAsia="zh-CN"/>
        </w:rPr>
        <w:t>截图</w:t>
      </w:r>
      <w:r>
        <w:rPr>
          <w:rFonts w:cs="Times New Roman" w:asciiTheme="minorEastAsia" w:hAnsiTheme="minorEastAsia"/>
          <w:bCs/>
          <w:sz w:val="24"/>
          <w:szCs w:val="24"/>
        </w:rPr>
        <w:t>打印件。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3.4</w:t>
      </w:r>
      <w:r>
        <w:rPr>
          <w:rFonts w:hint="eastAsia" w:cs="Times New Roman" w:asciiTheme="minorEastAsia" w:hAnsiTheme="minorEastAsia"/>
          <w:bCs/>
          <w:sz w:val="24"/>
          <w:szCs w:val="24"/>
        </w:rPr>
        <w:t>供应商应提供无行贿犯罪记录查询证明（可在中国裁判文书网查询并截图）。</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3.5</w:t>
      </w:r>
      <w:r>
        <w:rPr>
          <w:rFonts w:cs="Times New Roman" w:asciiTheme="minorEastAsia" w:hAnsiTheme="minorEastAsia"/>
          <w:bCs/>
          <w:sz w:val="24"/>
          <w:szCs w:val="24"/>
        </w:rPr>
        <w:t>本文件第一章第五条除上述以外的条款。</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 费用</w:t>
      </w:r>
    </w:p>
    <w:p>
      <w:pPr>
        <w:spacing w:line="440" w:lineRule="exact"/>
        <w:ind w:left="420" w:hanging="420"/>
        <w:rPr>
          <w:rFonts w:cs="Times New Roman" w:asciiTheme="minorEastAsia" w:hAnsiTheme="minorEastAsia"/>
          <w:bCs/>
          <w:sz w:val="24"/>
          <w:szCs w:val="24"/>
        </w:rPr>
      </w:pPr>
      <w:r>
        <w:rPr>
          <w:rFonts w:hint="eastAsia" w:asciiTheme="minorEastAsia" w:hAnsiTheme="minorEastAsia"/>
          <w:bCs/>
          <w:color w:val="000000" w:themeColor="text1"/>
          <w:sz w:val="24"/>
          <w14:textFill>
            <w14:solidFill>
              <w14:schemeClr w14:val="tx1"/>
            </w14:solidFill>
          </w14:textFill>
        </w:rPr>
        <w:t>4.1供应商应自行承担所有与编写和提交响应文件有关的费用，不论磋商结果如何，采购人和</w:t>
      </w:r>
      <w:r>
        <w:rPr>
          <w:rFonts w:hint="eastAsia" w:cs="Times New Roman" w:asciiTheme="minorEastAsia" w:hAnsiTheme="minorEastAsia"/>
          <w:bCs/>
          <w:sz w:val="24"/>
          <w:szCs w:val="24"/>
          <w:lang w:val="en-US" w:eastAsia="zh-CN"/>
        </w:rPr>
        <w:t>采购代理</w:t>
      </w:r>
      <w:r>
        <w:rPr>
          <w:rFonts w:hint="eastAsia" w:asciiTheme="minorEastAsia" w:hAnsiTheme="minorEastAsia"/>
          <w:bCs/>
          <w:color w:val="000000" w:themeColor="text1"/>
          <w:sz w:val="24"/>
          <w14:textFill>
            <w14:solidFill>
              <w14:schemeClr w14:val="tx1"/>
            </w14:solidFill>
          </w14:textFill>
        </w:rPr>
        <w:t>机构在任何情况下无义务和责任承担此类费用。</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二、响应文件的编制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 响应文件编制基本要求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5.1响应文件以及与采购</w:t>
      </w:r>
      <w:r>
        <w:rPr>
          <w:rFonts w:hint="eastAsia" w:cs="Times New Roman" w:asciiTheme="minorEastAsia" w:hAnsiTheme="minorEastAsia"/>
          <w:bCs/>
          <w:sz w:val="24"/>
          <w:szCs w:val="24"/>
          <w:lang w:val="en-US" w:eastAsia="zh-CN"/>
        </w:rPr>
        <w:t>代理</w:t>
      </w:r>
      <w:r>
        <w:rPr>
          <w:rFonts w:cs="Times New Roman" w:asciiTheme="minorEastAsia" w:hAnsiTheme="minorEastAsia"/>
          <w:bCs/>
          <w:sz w:val="24"/>
          <w:szCs w:val="24"/>
        </w:rPr>
        <w:t>机构和采购人就有关磋商的所有来往函电均应使用简体中文。</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5.4如因供应商只填写和提供了本文件要求的部分内容和附件，磋商小组有权拒绝其补充和磋商。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5.5响应文件的组成</w:t>
      </w:r>
    </w:p>
    <w:p>
      <w:pPr>
        <w:spacing w:line="440" w:lineRule="exact"/>
        <w:ind w:left="315" w:leftChars="150"/>
        <w:rPr>
          <w:rFonts w:cs="Times New Roman" w:asciiTheme="minorEastAsia" w:hAnsiTheme="minorEastAsia"/>
          <w:bCs/>
          <w:sz w:val="24"/>
          <w:szCs w:val="24"/>
        </w:rPr>
      </w:pPr>
      <w:r>
        <w:rPr>
          <w:rFonts w:cs="Times New Roman" w:asciiTheme="minorEastAsia" w:hAnsiTheme="minorEastAsia"/>
          <w:bCs/>
          <w:sz w:val="24"/>
          <w:szCs w:val="24"/>
        </w:rPr>
        <w:t>不限于以下内容,应该有的必须提供,如未提供,磋商小组有权拒绝其响应文件：</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1）磋商书 (附件1)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2）报价组成情况表(附件2)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3）</w:t>
      </w:r>
      <w:r>
        <w:rPr>
          <w:rFonts w:hint="eastAsia" w:cs="Times New Roman" w:asciiTheme="minorEastAsia" w:hAnsiTheme="minorEastAsia"/>
          <w:bCs/>
          <w:sz w:val="24"/>
          <w:szCs w:val="24"/>
          <w:lang w:val="en-US" w:eastAsia="zh-CN"/>
        </w:rPr>
        <w:t>工程</w:t>
      </w:r>
      <w:r>
        <w:rPr>
          <w:rFonts w:cs="Times New Roman" w:asciiTheme="minorEastAsia" w:hAnsiTheme="minorEastAsia"/>
          <w:bCs/>
          <w:sz w:val="24"/>
          <w:szCs w:val="24"/>
        </w:rPr>
        <w:t>（服务）清单(附件3)；</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4）资格性符合性检查对照表(附件4)；</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5）技术响应、偏离情况说明表(附件5)；</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6）合同草案条款响应、偏离情况说明表（附件6）；</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7）法人（负责人）代表授权书（附件7）；</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8）法人或者其他组织的营业执照等证明文件，自然人的身份证明(附件8)；</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9）财务状况报告，依法缴纳税收和社会保障资金的相关材料(附件9)；</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10）具备履行合同所必需的设备和专业技术能力的证明材料(附件10)；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11）参加政府采购活动前3年内在经营活动中没有重大违法记录的书面声明(附件11)；</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12）未被列入失信被执行人、税收违法黑名单，未被列入政府采购严重违法失信行为记录名单的网页打印件(附件12)。</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13）供应商应提供无行贿犯罪记录查询证明（可在中国裁判文书网查询并截图）（附件13）。</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left="273" w:leftChars="130"/>
        <w:rPr>
          <w:rFonts w:asciiTheme="minorEastAsia" w:hAnsiTheme="minorEastAsia"/>
          <w:b/>
          <w:bCs/>
          <w:color w:val="000000" w:themeColor="text1"/>
          <w:sz w:val="24"/>
          <w14:textFill>
            <w14:solidFill>
              <w14:schemeClr w14:val="tx1"/>
            </w14:solidFill>
          </w14:textFill>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6. 计量单位</w:t>
      </w:r>
      <w:r>
        <w:rPr>
          <w:rFonts w:hint="eastAsia" w:cs="Times New Roman" w:asciiTheme="minorEastAsia" w:hAnsiTheme="minorEastAsia"/>
          <w:bCs/>
          <w:sz w:val="24"/>
          <w:szCs w:val="24"/>
        </w:rPr>
        <w:t>：</w:t>
      </w:r>
      <w:r>
        <w:rPr>
          <w:rFonts w:cs="Times New Roman" w:asciiTheme="minorEastAsia" w:hAnsiTheme="minorEastAsia"/>
          <w:bCs/>
          <w:sz w:val="24"/>
          <w:szCs w:val="24"/>
        </w:rPr>
        <w:t>除技术要求中另有规定外，本文件所使用的计量单位均应采用国家法定计量单位。</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三、响应文件有效期</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7. 本项目磋商内容自磋商之日算</w:t>
      </w:r>
      <w:r>
        <w:rPr>
          <w:rFonts w:asciiTheme="minorEastAsia" w:hAnsiTheme="minorEastAsia"/>
          <w:bCs/>
          <w:color w:val="000000" w:themeColor="text1"/>
          <w:sz w:val="24"/>
          <w14:textFill>
            <w14:solidFill>
              <w14:schemeClr w14:val="tx1"/>
            </w14:solidFill>
          </w14:textFill>
        </w:rPr>
        <w:t>起</w:t>
      </w:r>
      <w:r>
        <w:rPr>
          <w:rFonts w:hint="eastAsia" w:asciiTheme="minorEastAsia" w:hAnsiTheme="minorEastAsia"/>
          <w:bCs/>
          <w:color w:val="FF0000"/>
          <w:sz w:val="24"/>
        </w:rPr>
        <w:t>（</w:t>
      </w:r>
      <w:r>
        <w:rPr>
          <w:rFonts w:hint="eastAsia" w:asciiTheme="minorEastAsia" w:hAnsiTheme="minorEastAsia"/>
          <w:bCs/>
          <w:color w:val="FF0000"/>
          <w:sz w:val="24"/>
          <w:u w:val="single"/>
        </w:rPr>
        <w:t>90</w:t>
      </w:r>
      <w:r>
        <w:rPr>
          <w:rFonts w:hint="eastAsia" w:asciiTheme="minorEastAsia" w:hAnsiTheme="minorEastAsia"/>
          <w:bCs/>
          <w:color w:val="FF0000"/>
          <w:sz w:val="24"/>
        </w:rPr>
        <w:t>）</w:t>
      </w:r>
      <w:r>
        <w:rPr>
          <w:rFonts w:asciiTheme="minorEastAsia" w:hAnsiTheme="minorEastAsia"/>
          <w:bCs/>
          <w:color w:val="000000" w:themeColor="text1"/>
          <w:sz w:val="24"/>
          <w14:textFill>
            <w14:solidFill>
              <w14:schemeClr w14:val="tx1"/>
            </w14:solidFill>
          </w14:textFill>
        </w:rPr>
        <w:t>日历日</w:t>
      </w:r>
      <w:r>
        <w:rPr>
          <w:rFonts w:hint="eastAsia" w:asciiTheme="minorEastAsia" w:hAnsiTheme="minorEastAsia"/>
          <w:bCs/>
          <w:color w:val="000000" w:themeColor="text1"/>
          <w:sz w:val="24"/>
          <w14:textFill>
            <w14:solidFill>
              <w14:schemeClr w14:val="tx1"/>
            </w14:solidFill>
          </w14:textFill>
        </w:rPr>
        <w:t>内</w:t>
      </w:r>
      <w:r>
        <w:rPr>
          <w:rFonts w:cs="Times New Roman" w:asciiTheme="minorEastAsia" w:hAnsiTheme="minorEastAsia"/>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8. 在特殊情况下，在原磋商有效期满之前，</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可向供应商提出延长磋商有效期的要求。这种要求与答复均应采用书面形式。供应商可以拒绝</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的要求，但其响应文件在原有效期期满后将不再有效。同意延长磋商有效期的供应商不允许修改其响应文件。</w:t>
      </w:r>
    </w:p>
    <w:p>
      <w:pPr>
        <w:spacing w:line="440" w:lineRule="exact"/>
        <w:outlineLvl w:val="9"/>
        <w:rPr>
          <w:rFonts w:cs="Times New Roman" w:asciiTheme="minorEastAsia" w:hAnsiTheme="minorEastAsia"/>
          <w:b/>
          <w:sz w:val="24"/>
          <w:szCs w:val="24"/>
        </w:rPr>
      </w:pPr>
    </w:p>
    <w:p>
      <w:pPr>
        <w:spacing w:line="440" w:lineRule="exact"/>
        <w:outlineLvl w:val="0"/>
        <w:rPr>
          <w:rFonts w:cs="Times New Roman" w:asciiTheme="minorEastAsia" w:hAnsiTheme="minorEastAsia"/>
          <w:sz w:val="24"/>
          <w:szCs w:val="24"/>
        </w:rPr>
      </w:pPr>
      <w:bookmarkStart w:id="2" w:name="_Toc24488"/>
      <w:r>
        <w:rPr>
          <w:rFonts w:cs="Times New Roman" w:asciiTheme="minorEastAsia" w:hAnsiTheme="minorEastAsia"/>
          <w:sz w:val="24"/>
          <w:szCs w:val="24"/>
        </w:rPr>
        <w:t>四、报价要求</w:t>
      </w:r>
      <w:bookmarkEnd w:id="2"/>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sz w:val="24"/>
          <w:szCs w:val="24"/>
        </w:rPr>
        <w:t>9. 报价以人民币报价。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bCs/>
          <w:sz w:val="24"/>
          <w:szCs w:val="24"/>
        </w:rPr>
        <w:t>11. 成交供应商负</w:t>
      </w:r>
      <w:r>
        <w:rPr>
          <w:rFonts w:cs="Times New Roman" w:asciiTheme="minorEastAsia" w:hAnsiTheme="minorEastAsia"/>
          <w:sz w:val="24"/>
          <w:szCs w:val="24"/>
        </w:rPr>
        <w:t>责本项目所需的售后服务等全部工作，文件另有规定的除外。</w:t>
      </w:r>
    </w:p>
    <w:p>
      <w:pPr>
        <w:spacing w:line="440" w:lineRule="exact"/>
        <w:ind w:left="420" w:hanging="420"/>
        <w:rPr>
          <w:rFonts w:cs="Times New Roman" w:asciiTheme="minorEastAsia" w:hAnsiTheme="minorEastAsia"/>
          <w:b/>
          <w:bCs/>
          <w:sz w:val="24"/>
          <w:szCs w:val="24"/>
        </w:rPr>
      </w:pP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五、响应文件的份数、封装和递交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 响应文件的份数和封装</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12.1响应文</w:t>
      </w:r>
      <w:r>
        <w:rPr>
          <w:rFonts w:cs="Times New Roman" w:asciiTheme="minorEastAsia" w:hAnsiTheme="minorEastAsia"/>
          <w:sz w:val="24"/>
          <w:szCs w:val="24"/>
        </w:rPr>
        <w:t>件一式</w:t>
      </w:r>
      <w:r>
        <w:rPr>
          <w:rFonts w:hint="eastAsia" w:cs="Times New Roman" w:asciiTheme="minorEastAsia" w:hAnsiTheme="minorEastAsia"/>
          <w:sz w:val="24"/>
          <w:szCs w:val="24"/>
        </w:rPr>
        <w:t>三</w:t>
      </w:r>
      <w:r>
        <w:rPr>
          <w:rFonts w:cs="Times New Roman" w:asciiTheme="minorEastAsia" w:hAnsiTheme="minorEastAsia"/>
          <w:sz w:val="24"/>
          <w:szCs w:val="24"/>
        </w:rPr>
        <w:t>份，其中正本一份，副本</w:t>
      </w:r>
      <w:r>
        <w:rPr>
          <w:rFonts w:hint="eastAsia" w:cs="Times New Roman" w:asciiTheme="minorEastAsia" w:hAnsiTheme="minorEastAsia"/>
          <w:bCs/>
          <w:sz w:val="24"/>
          <w:szCs w:val="24"/>
        </w:rPr>
        <w:t>二</w:t>
      </w:r>
      <w:r>
        <w:rPr>
          <w:rFonts w:cs="Times New Roman" w:asciiTheme="minorEastAsia" w:hAnsiTheme="minorEastAsia"/>
          <w:bCs/>
          <w:sz w:val="24"/>
          <w:szCs w:val="24"/>
        </w:rPr>
        <w:t>份。</w:t>
      </w:r>
      <w:r>
        <w:rPr>
          <w:rFonts w:hint="eastAsia" w:asciiTheme="minorEastAsia" w:hAnsiTheme="minorEastAsia"/>
          <w:bCs/>
          <w:color w:val="000000" w:themeColor="text1"/>
          <w:sz w:val="24"/>
          <w14:textFill>
            <w14:solidFill>
              <w14:schemeClr w14:val="tx1"/>
            </w14:solidFill>
          </w14:textFill>
        </w:rPr>
        <w:t>正本封面应加盖供应商公章。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12.2响应文件的信封上应写明:项目编号、项目名称、磋商内容、供应商名称。</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 响应文件的递交</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13.1所有响应文件应于第一章“竞争性磋商邀请函”中规定的时间前递交到</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 迟交的响应文件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14.1</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将拒绝或原封退回在其规定的递交响应文件截止时间之后递交的任何响应文件。</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六、磋商小组的组成</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15.磋商小组成员由</w:t>
      </w:r>
      <w:r>
        <w:rPr>
          <w:rFonts w:cs="Times New Roman" w:asciiTheme="minorEastAsia" w:hAnsiTheme="minorEastAsia"/>
          <w:bCs/>
          <w:color w:val="FF0000"/>
          <w:sz w:val="24"/>
          <w:szCs w:val="24"/>
        </w:rPr>
        <w:t>采购人代表一名和外聘专家两名及以上（技术、经济、法律等方面）组成</w:t>
      </w:r>
      <w:r>
        <w:rPr>
          <w:rFonts w:cs="Times New Roman" w:asciiTheme="minorEastAsia" w:hAnsiTheme="minorEastAsia"/>
          <w:bCs/>
          <w:sz w:val="24"/>
          <w:szCs w:val="24"/>
        </w:rPr>
        <w:t>，外聘专家从</w:t>
      </w:r>
      <w:r>
        <w:rPr>
          <w:rFonts w:hint="eastAsia" w:cs="Times New Roman" w:asciiTheme="minorEastAsia" w:hAnsiTheme="minorEastAsia"/>
          <w:bCs/>
          <w:sz w:val="24"/>
          <w:szCs w:val="24"/>
        </w:rPr>
        <w:t>阳新县</w:t>
      </w:r>
      <w:r>
        <w:rPr>
          <w:rFonts w:cs="Times New Roman" w:asciiTheme="minorEastAsia" w:hAnsiTheme="minorEastAsia"/>
          <w:bCs/>
          <w:sz w:val="24"/>
          <w:szCs w:val="24"/>
        </w:rPr>
        <w:t>政府采购专家库中随机抽取。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七、磋商的步骤</w:t>
      </w:r>
    </w:p>
    <w:p>
      <w:pPr>
        <w:spacing w:line="440" w:lineRule="exact"/>
        <w:ind w:left="360" w:hanging="360" w:hangingChars="150"/>
        <w:rPr>
          <w:rFonts w:hint="eastAsia" w:cs="Times New Roman" w:asciiTheme="minorEastAsia" w:hAnsiTheme="minorEastAsia" w:eastAsiaTheme="minorEastAsia"/>
          <w:bCs/>
          <w:sz w:val="24"/>
          <w:szCs w:val="24"/>
          <w:lang w:eastAsia="zh-CN"/>
        </w:rPr>
      </w:pPr>
      <w:r>
        <w:rPr>
          <w:rFonts w:cs="Times New Roman" w:asciiTheme="minorEastAsia" w:hAnsiTheme="minorEastAsia"/>
          <w:bCs/>
          <w:sz w:val="24"/>
          <w:szCs w:val="24"/>
        </w:rPr>
        <w:t xml:space="preserve">16. </w:t>
      </w:r>
      <w:r>
        <w:rPr>
          <w:rFonts w:cs="Times New Roman" w:asciiTheme="minorEastAsia" w:hAnsiTheme="minorEastAsia"/>
          <w:bCs/>
          <w:color w:val="FF0000"/>
          <w:sz w:val="24"/>
          <w:szCs w:val="24"/>
        </w:rPr>
        <w:t>供应商授权代表或其项目相关的商务技术人员</w:t>
      </w:r>
      <w:r>
        <w:rPr>
          <w:rFonts w:cs="Times New Roman" w:asciiTheme="minorEastAsia" w:hAnsiTheme="minorEastAsia"/>
          <w:bCs/>
          <w:sz w:val="24"/>
          <w:szCs w:val="24"/>
        </w:rPr>
        <w:t>按要求参加本项目磋商过</w:t>
      </w:r>
      <w:r>
        <w:rPr>
          <w:rFonts w:hint="eastAsia" w:cs="Times New Roman" w:asciiTheme="minorEastAsia" w:hAnsiTheme="minorEastAsia"/>
          <w:bCs/>
          <w:sz w:val="24"/>
          <w:szCs w:val="24"/>
          <w:lang w:eastAsia="zh-CN"/>
        </w:rPr>
        <w:t>程。</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 资格性</w:t>
      </w:r>
      <w:r>
        <w:rPr>
          <w:rFonts w:hint="eastAsia" w:cs="Times New Roman" w:asciiTheme="minorEastAsia" w:hAnsiTheme="minorEastAsia"/>
          <w:bCs/>
          <w:sz w:val="24"/>
          <w:szCs w:val="24"/>
          <w:lang w:eastAsia="zh-CN"/>
        </w:rPr>
        <w:t>符合性</w:t>
      </w:r>
      <w:r>
        <w:rPr>
          <w:rFonts w:cs="Times New Roman" w:asciiTheme="minorEastAsia" w:hAnsiTheme="minorEastAsia"/>
          <w:bCs/>
          <w:sz w:val="24"/>
          <w:szCs w:val="24"/>
        </w:rPr>
        <w:t>审查</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17.1磋商小组验证各供应商代表或委托授权人的身份。供应商代表或委托授权人身份与响应文件不符的、响应文件未按要求加盖印章和签字的，磋商小组</w:t>
      </w:r>
      <w:r>
        <w:rPr>
          <w:rFonts w:hint="eastAsia" w:cs="Times New Roman" w:asciiTheme="minorEastAsia" w:hAnsiTheme="minorEastAsia"/>
          <w:bCs/>
          <w:sz w:val="24"/>
          <w:szCs w:val="24"/>
        </w:rPr>
        <w:t>将</w:t>
      </w:r>
      <w:r>
        <w:rPr>
          <w:rFonts w:cs="Times New Roman" w:asciiTheme="minorEastAsia" w:hAnsiTheme="minorEastAsia"/>
          <w:bCs/>
          <w:sz w:val="24"/>
          <w:szCs w:val="24"/>
        </w:rPr>
        <w:t>拒绝该供应商参加磋商。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w:t>
      </w:r>
      <w:r>
        <w:rPr>
          <w:rFonts w:hint="eastAsia" w:cs="Times New Roman" w:asciiTheme="minorEastAsia" w:hAnsiTheme="minorEastAsia"/>
          <w:bCs/>
          <w:sz w:val="24"/>
          <w:szCs w:val="24"/>
          <w:lang w:eastAsia="zh-CN"/>
        </w:rPr>
        <w:t>第四</w:t>
      </w:r>
      <w:r>
        <w:rPr>
          <w:rFonts w:cs="Times New Roman" w:asciiTheme="minorEastAsia" w:hAnsiTheme="minorEastAsia"/>
          <w:bCs/>
          <w:sz w:val="24"/>
          <w:szCs w:val="24"/>
        </w:rPr>
        <w:t>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 第一轮磋商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18.1磋商小组将按</w:t>
      </w:r>
      <w:r>
        <w:rPr>
          <w:rFonts w:cs="Times New Roman" w:asciiTheme="minorEastAsia" w:hAnsiTheme="minorEastAsia"/>
          <w:bCs/>
          <w:color w:val="FF0000"/>
          <w:sz w:val="24"/>
          <w:szCs w:val="24"/>
        </w:rPr>
        <w:t>照</w:t>
      </w:r>
      <w:r>
        <w:rPr>
          <w:rFonts w:hint="eastAsia" w:cs="Times New Roman" w:asciiTheme="minorEastAsia" w:hAnsiTheme="minorEastAsia"/>
          <w:bCs/>
          <w:color w:val="FF0000"/>
          <w:sz w:val="24"/>
          <w:szCs w:val="24"/>
        </w:rPr>
        <w:t>签到的顺序</w:t>
      </w:r>
      <w:r>
        <w:rPr>
          <w:rFonts w:cs="Times New Roman" w:asciiTheme="minorEastAsia" w:hAnsiTheme="minorEastAsia"/>
          <w:bCs/>
          <w:sz w:val="24"/>
          <w:szCs w:val="24"/>
        </w:rPr>
        <w:t>决定供应商的磋商顺序，并与单一供应商分别进行磋商。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18.3 响应文件的澄清和说明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3）供应商可以对参加竞争性磋商项目的采购需求提出优化建议，并以书面提交磋商小组。</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18.4磋商小组按磋商文件设定的方法和标准确定供应商符合磋商文件要求的，该供应商即为合格的供应商。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19.磋商文件修正</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19.2磋商小组将磋商文件的修改结果以书面形式通知参加磋商的供应商。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19.4对无法详细描述需求，需要供应商提供设计或者解决方案的项目，磋商小组可以根据采购人对需求确认情况，进行多轮磋商，直至采购人代表最终确认</w:t>
      </w:r>
      <w:r>
        <w:rPr>
          <w:rFonts w:hint="eastAsia" w:cs="Times New Roman" w:asciiTheme="minorEastAsia" w:hAnsiTheme="minorEastAsia"/>
          <w:bCs/>
          <w:sz w:val="24"/>
          <w:szCs w:val="24"/>
        </w:rPr>
        <w:t>采购</w:t>
      </w:r>
      <w:r>
        <w:rPr>
          <w:rFonts w:cs="Times New Roman" w:asciiTheme="minorEastAsia" w:hAnsiTheme="minorEastAsia"/>
          <w:bCs/>
          <w:sz w:val="24"/>
          <w:szCs w:val="24"/>
        </w:rPr>
        <w:t>需求为止。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 第二轮磋商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20.1磋商小组就修正后的磋商文件与供应商分别进行磋商。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 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21.3供应商的报价均超过了政府采购预算或报价未超过采购预算的供应商不足三家的，磋商活动终止。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21.4最后报价文件应密封，并在规定的同一时间内提交。最后报价是供应商响应文件的有效组成部分。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21.5在提交最后报价之前，供应商可以根据磋商情况退出磋商。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 综合评议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22.1 磋商小组将按照磋商文件确定的评审办法对各供应商的响应文件进行商务服务评议和价格评议。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22.2评审采用综合评分法，具体见“第四章评审办法及评审标准”。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23.专门面向中小企业、监狱企业或残疾人福利性单位采购项目价格评议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23.1</w:t>
      </w:r>
      <w:r>
        <w:rPr>
          <w:rFonts w:hint="eastAsia" w:cs="Times New Roman" w:asciiTheme="minorEastAsia" w:hAnsiTheme="minorEastAsia"/>
          <w:bCs/>
          <w:sz w:val="24"/>
          <w:szCs w:val="24"/>
        </w:rPr>
        <w:t>专门面向中小企业、监狱企业或残疾人福利性单位采购项目</w:t>
      </w:r>
      <w:r>
        <w:rPr>
          <w:rFonts w:hint="eastAsia" w:cs="Times New Roman" w:asciiTheme="minorEastAsia" w:hAnsiTheme="minorEastAsia"/>
          <w:bCs/>
          <w:sz w:val="24"/>
          <w:szCs w:val="24"/>
          <w:lang w:val="en-US" w:eastAsia="zh-CN"/>
        </w:rPr>
        <w:t>不再执行价格评审优惠政策。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w:t>
      </w:r>
      <w:r>
        <w:rPr>
          <w:rFonts w:cs="Times New Roman" w:asciiTheme="minorEastAsia" w:hAnsiTheme="minorEastAsia"/>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4.1</w:t>
      </w:r>
      <w:r>
        <w:rPr>
          <w:rFonts w:cs="Times New Roman" w:asciiTheme="minorEastAsia" w:hAnsiTheme="minorEastAsia"/>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5.</w:t>
      </w:r>
      <w:r>
        <w:rPr>
          <w:rFonts w:cs="Times New Roman" w:asciiTheme="minorEastAsia" w:hAnsiTheme="minorEastAsia"/>
          <w:bCs/>
          <w:sz w:val="24"/>
          <w:szCs w:val="24"/>
        </w:rPr>
        <w:t>磋商小组决定响应文件的响应性只根据响应文件本身的真实无误的内容，而不依据外部的证据，但响应文件有不真实不正确的内容时除外。</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八、确定成交供应商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6</w:t>
      </w:r>
      <w:r>
        <w:rPr>
          <w:rFonts w:cs="Times New Roman" w:asciiTheme="minorEastAsia" w:hAnsiTheme="minorEastAsia"/>
          <w:bCs/>
          <w:sz w:val="24"/>
          <w:szCs w:val="24"/>
        </w:rPr>
        <w:t>.磋商小组根据综合评分情况，按照评审得分由高到低顺序推荐3名以上成交候选供应商，并编写评审报告。评审得分相同的，按照最</w:t>
      </w:r>
      <w:r>
        <w:rPr>
          <w:rFonts w:hint="eastAsia" w:cs="Times New Roman" w:asciiTheme="minorEastAsia" w:hAnsiTheme="minorEastAsia"/>
          <w:bCs/>
          <w:sz w:val="24"/>
          <w:szCs w:val="24"/>
        </w:rPr>
        <w:t>终</w:t>
      </w:r>
      <w:r>
        <w:rPr>
          <w:rFonts w:cs="Times New Roman" w:asciiTheme="minorEastAsia" w:hAnsiTheme="minorEastAsia"/>
          <w:bCs/>
          <w:sz w:val="24"/>
          <w:szCs w:val="24"/>
        </w:rPr>
        <w:t>报价由低到高的顺序推荐。评审得分且最后报价相同的，按照技术指标优劣顺序推荐。</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7</w:t>
      </w:r>
      <w:r>
        <w:rPr>
          <w:rFonts w:cs="Times New Roman" w:asciiTheme="minorEastAsia" w:hAnsiTheme="minorEastAsia"/>
          <w:bCs/>
          <w:sz w:val="24"/>
          <w:szCs w:val="24"/>
        </w:rPr>
        <w:t>.采购人从评审报告提出的成交候选供应商中，按照排序由高到低的原则确定成交供应商。</w:t>
      </w:r>
    </w:p>
    <w:p>
      <w:pPr>
        <w:spacing w:line="440" w:lineRule="exact"/>
        <w:ind w:left="360" w:hanging="360" w:hangingChars="150"/>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九、成交公告和质疑</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8</w:t>
      </w:r>
      <w:r>
        <w:rPr>
          <w:rFonts w:cs="Times New Roman" w:asciiTheme="minorEastAsia" w:hAnsiTheme="minorEastAsia"/>
          <w:bCs/>
          <w:sz w:val="24"/>
          <w:szCs w:val="24"/>
        </w:rPr>
        <w:t>.</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9</w:t>
      </w:r>
      <w:r>
        <w:rPr>
          <w:rFonts w:cs="Times New Roman" w:asciiTheme="minorEastAsia" w:hAnsiTheme="minorEastAsia"/>
          <w:bCs/>
          <w:sz w:val="24"/>
          <w:szCs w:val="24"/>
        </w:rPr>
        <w:t>.相关供应商对成交结果、磋商过程有询问或质疑的，可在公告期届满之日起七个工作日内，依据政府采购相关规定，</w:t>
      </w:r>
      <w:r>
        <w:rPr>
          <w:rFonts w:cs="Times New Roman" w:asciiTheme="minorEastAsia" w:hAnsiTheme="minorEastAsia"/>
          <w:bCs/>
          <w:color w:val="FF0000"/>
          <w:sz w:val="24"/>
          <w:szCs w:val="24"/>
        </w:rPr>
        <w:t>向</w:t>
      </w:r>
      <w:r>
        <w:rPr>
          <w:rFonts w:hint="eastAsia" w:cs="Times New Roman" w:asciiTheme="minorEastAsia" w:hAnsiTheme="minorEastAsia"/>
          <w:bCs/>
          <w:color w:val="FF0000"/>
          <w:sz w:val="24"/>
          <w:szCs w:val="24"/>
        </w:rPr>
        <w:t>采购人或</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提出询问或质疑，</w:t>
      </w:r>
      <w:r>
        <w:rPr>
          <w:rFonts w:hint="eastAsia" w:cs="Times New Roman" w:asciiTheme="minorEastAsia" w:hAnsiTheme="minorEastAsia"/>
          <w:bCs/>
          <w:color w:val="FF0000"/>
          <w:sz w:val="24"/>
          <w:szCs w:val="24"/>
        </w:rPr>
        <w:t>采购人或</w:t>
      </w:r>
      <w:r>
        <w:rPr>
          <w:rFonts w:hint="eastAsia" w:cs="Times New Roman" w:asciiTheme="minorEastAsia" w:hAnsiTheme="minorEastAsia"/>
          <w:bCs/>
          <w:sz w:val="24"/>
          <w:szCs w:val="24"/>
          <w:lang w:val="en-US" w:eastAsia="zh-CN"/>
        </w:rPr>
        <w:t>采购代理机构</w:t>
      </w:r>
      <w:r>
        <w:rPr>
          <w:rFonts w:cs="Times New Roman" w:asciiTheme="minorEastAsia" w:hAnsiTheme="minorEastAsia"/>
          <w:bCs/>
          <w:sz w:val="24"/>
          <w:szCs w:val="24"/>
        </w:rPr>
        <w:t>将按政府采购询问或质疑程序处理。质疑书应当包括下列主要内容：</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29.1</w:t>
      </w:r>
      <w:r>
        <w:rPr>
          <w:rFonts w:cs="Times New Roman" w:asciiTheme="minorEastAsia" w:hAnsiTheme="minorEastAsia"/>
          <w:sz w:val="24"/>
          <w:szCs w:val="24"/>
        </w:rPr>
        <w:t>质疑人的名称、地址、电话及联系人（法人或负责人授权代表）等；</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2质疑人法人（负责人）签章和单位公章；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3具体的质疑事项及事实依据；</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4明确的请求和必要的证明材料；</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5以联合体形式参与磋商的，则必须联合体各方共同签署、盖章；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6提起质疑的日期。</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十、签订合同</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30</w:t>
      </w:r>
      <w:r>
        <w:rPr>
          <w:rFonts w:cs="Times New Roman" w:asciiTheme="minorEastAsia" w:hAnsiTheme="minorEastAsia"/>
          <w:bCs/>
          <w:sz w:val="24"/>
          <w:szCs w:val="24"/>
        </w:rPr>
        <w:t>.成交供应商在收到成交通知书后，三十日内与采购人签订供货（服务）合同。</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rPr>
      </w:pPr>
      <w:r>
        <w:rPr>
          <w:rFonts w:cs="Times New Roman" w:asciiTheme="minorEastAsia" w:hAnsiTheme="minorEastAsia"/>
          <w:sz w:val="24"/>
          <w:szCs w:val="24"/>
        </w:rPr>
        <w:t>十一、付款方式</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31</w:t>
      </w:r>
      <w:r>
        <w:rPr>
          <w:rFonts w:cs="Times New Roman" w:asciiTheme="minorEastAsia" w:hAnsiTheme="minorEastAsia"/>
          <w:bCs/>
          <w:sz w:val="24"/>
          <w:szCs w:val="24"/>
        </w:rPr>
        <w:t>.</w:t>
      </w:r>
      <w:r>
        <w:rPr>
          <w:rFonts w:hint="eastAsia" w:cs="Times New Roman" w:asciiTheme="minorEastAsia" w:hAnsiTheme="minorEastAsia"/>
          <w:bCs/>
          <w:sz w:val="24"/>
          <w:szCs w:val="24"/>
          <w:lang w:val="en-US" w:eastAsia="zh-CN"/>
        </w:rPr>
        <w:t>详见第三章付款方式</w:t>
      </w:r>
      <w:r>
        <w:rPr>
          <w:rFonts w:cs="Times New Roman" w:asciiTheme="minorEastAsia" w:hAnsiTheme="minorEastAsia"/>
          <w:bCs/>
          <w:color w:val="FF0000"/>
          <w:sz w:val="24"/>
          <w:szCs w:val="24"/>
        </w:rPr>
        <w:t>。</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十二、适用法律</w:t>
      </w:r>
    </w:p>
    <w:p>
      <w:pPr>
        <w:adjustRightInd w:val="0"/>
        <w:snapToGrid w:val="0"/>
        <w:spacing w:line="440" w:lineRule="exact"/>
        <w:ind w:left="360" w:hanging="360" w:hangingChars="150"/>
        <w:rPr>
          <w:rFonts w:cs="Times New Roman" w:asciiTheme="minorEastAsia" w:hAnsiTheme="minorEastAsia"/>
          <w:sz w:val="24"/>
          <w:szCs w:val="24"/>
        </w:rPr>
      </w:pPr>
      <w:r>
        <w:rPr>
          <w:rFonts w:hint="eastAsia" w:cs="Times New Roman" w:asciiTheme="minorEastAsia" w:hAnsiTheme="minorEastAsia"/>
          <w:bCs/>
          <w:sz w:val="24"/>
          <w:szCs w:val="24"/>
        </w:rPr>
        <w:t>32</w:t>
      </w:r>
      <w:r>
        <w:rPr>
          <w:rFonts w:cs="Times New Roman" w:asciiTheme="minorEastAsia" w:hAnsiTheme="minorEastAsia"/>
          <w:bCs/>
          <w:sz w:val="24"/>
          <w:szCs w:val="24"/>
        </w:rPr>
        <w:t>.采购当事人的一切活动均适用于《中华人民共和国政府采购法》、《中华人民共和国政府采购法实施条例》、《政府采购非招标采购方式管理办法》</w:t>
      </w:r>
      <w:r>
        <w:rPr>
          <w:rFonts w:hint="eastAsia" w:cs="Times New Roman" w:asciiTheme="minorEastAsia" w:hAnsiTheme="minorEastAsia"/>
          <w:bCs/>
          <w:sz w:val="24"/>
          <w:szCs w:val="24"/>
        </w:rPr>
        <w:t>、《政府采购竞争性磋商采购方式管理暂行办法》</w:t>
      </w:r>
      <w:r>
        <w:rPr>
          <w:rFonts w:cs="Times New Roman" w:asciiTheme="minorEastAsia" w:hAnsiTheme="minorEastAsia"/>
          <w:bCs/>
          <w:sz w:val="24"/>
          <w:szCs w:val="24"/>
        </w:rPr>
        <w:t>及相关法规。</w:t>
      </w:r>
    </w:p>
    <w:p>
      <w:pPr>
        <w:spacing w:line="500" w:lineRule="exact"/>
        <w:jc w:val="center"/>
        <w:rPr>
          <w:rFonts w:cs="Times New Roman" w:asciiTheme="minorEastAsia" w:hAnsiTheme="minorEastAsia"/>
          <w:b/>
          <w:sz w:val="24"/>
          <w:szCs w:val="24"/>
          <w:lang w:bidi="ar-EG"/>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spacing w:line="500" w:lineRule="exact"/>
        <w:jc w:val="center"/>
        <w:outlineLvl w:val="0"/>
        <w:rPr>
          <w:rFonts w:cs="Times New Roman" w:asciiTheme="minorEastAsia" w:hAnsiTheme="minorEastAsia"/>
          <w:b/>
          <w:sz w:val="36"/>
          <w:szCs w:val="36"/>
          <w:lang w:val="hr-HR" w:bidi="ar-EG"/>
        </w:rPr>
      </w:pPr>
      <w:bookmarkStart w:id="3" w:name="_Toc2066"/>
      <w:r>
        <w:rPr>
          <w:rFonts w:cs="Times New Roman" w:asciiTheme="minorEastAsia" w:hAnsiTheme="minorEastAsia"/>
          <w:b/>
          <w:sz w:val="36"/>
          <w:szCs w:val="36"/>
          <w:lang w:val="hr-HR" w:bidi="ar-EG"/>
        </w:rPr>
        <w:t>第三章  采购</w:t>
      </w:r>
      <w:r>
        <w:rPr>
          <w:rFonts w:hint="eastAsia" w:cs="Times New Roman" w:asciiTheme="minorEastAsia" w:hAnsiTheme="minorEastAsia"/>
          <w:b/>
          <w:sz w:val="36"/>
          <w:szCs w:val="36"/>
        </w:rPr>
        <w:t>需</w:t>
      </w:r>
      <w:r>
        <w:rPr>
          <w:rFonts w:cs="Times New Roman" w:asciiTheme="minorEastAsia" w:hAnsiTheme="minorEastAsia"/>
          <w:b/>
          <w:sz w:val="36"/>
          <w:szCs w:val="36"/>
        </w:rPr>
        <w:t>求</w:t>
      </w:r>
      <w:bookmarkEnd w:id="3"/>
    </w:p>
    <w:p>
      <w:pPr>
        <w:rPr>
          <w:rFonts w:hint="eastAsia" w:ascii="宋体" w:hAnsi="宋体"/>
          <w:bCs w:val="0"/>
          <w:sz w:val="24"/>
          <w:szCs w:val="24"/>
          <w:lang w:val="zh-CN"/>
        </w:rPr>
      </w:pPr>
    </w:p>
    <w:p>
      <w:pPr>
        <w:pStyle w:val="20"/>
        <w:numPr>
          <w:ilvl w:val="0"/>
          <w:numId w:val="0"/>
        </w:numPr>
        <w:rPr>
          <w:rFonts w:hint="eastAsia" w:ascii="宋体" w:hAnsi="宋体" w:eastAsia="宋体" w:cs="宋体"/>
          <w:bCs w:val="0"/>
          <w:sz w:val="30"/>
          <w:szCs w:val="30"/>
          <w:lang w:val="zh-CN"/>
        </w:rPr>
      </w:pPr>
      <w:bookmarkStart w:id="4" w:name="_Toc494561954"/>
      <w:bookmarkStart w:id="5" w:name="_Toc495861535"/>
      <w:r>
        <w:rPr>
          <w:rFonts w:hint="eastAsia" w:eastAsia="宋体" w:cs="宋体"/>
          <w:b/>
          <w:bCs/>
          <w:sz w:val="32"/>
          <w:szCs w:val="32"/>
          <w:lang w:val="en-US" w:eastAsia="zh-CN"/>
        </w:rPr>
        <w:t>一、</w:t>
      </w:r>
      <w:r>
        <w:rPr>
          <w:rFonts w:hint="eastAsia" w:ascii="宋体" w:hAnsi="宋体" w:eastAsia="宋体" w:cs="宋体"/>
          <w:b/>
          <w:bCs/>
          <w:sz w:val="32"/>
          <w:szCs w:val="32"/>
          <w:lang w:val="zh-CN"/>
        </w:rPr>
        <w:t>工程量清单及图纸</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cs="宋体"/>
          <w:bCs w:val="0"/>
          <w:sz w:val="28"/>
          <w:szCs w:val="28"/>
          <w:lang w:val="zh-CN" w:eastAsia="zh-CN"/>
        </w:rPr>
      </w:pPr>
      <w:r>
        <w:rPr>
          <w:rFonts w:hint="eastAsia" w:cs="宋体"/>
          <w:bCs w:val="0"/>
          <w:sz w:val="28"/>
          <w:szCs w:val="28"/>
          <w:lang w:val="en-US" w:eastAsia="zh-CN"/>
        </w:rPr>
        <w:t>1、</w:t>
      </w:r>
      <w:r>
        <w:rPr>
          <w:rFonts w:hint="eastAsia" w:cs="宋体"/>
          <w:bCs w:val="0"/>
          <w:sz w:val="28"/>
          <w:szCs w:val="28"/>
          <w:lang w:val="zh-CN" w:eastAsia="zh-CN"/>
        </w:rPr>
        <w:t>工程量清单</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cs="宋体"/>
          <w:bCs w:val="0"/>
          <w:sz w:val="28"/>
          <w:szCs w:val="28"/>
          <w:lang w:val="zh-CN" w:eastAsia="zh-CN"/>
        </w:rPr>
      </w:pPr>
    </w:p>
    <w:p>
      <w:pPr>
        <w:pStyle w:val="20"/>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cs="宋体"/>
          <w:bCs w:val="0"/>
          <w:sz w:val="28"/>
          <w:szCs w:val="28"/>
          <w:lang w:val="zh-CN" w:eastAsia="zh-CN"/>
        </w:rPr>
      </w:pPr>
    </w:p>
    <w:p>
      <w:pPr>
        <w:pStyle w:val="20"/>
        <w:numPr>
          <w:ilvl w:val="0"/>
          <w:numId w:val="0"/>
        </w:numPr>
        <w:ind w:leftChars="0"/>
        <w:jc w:val="both"/>
        <w:rPr>
          <w:rFonts w:hint="eastAsia"/>
          <w:bCs w:val="0"/>
          <w:sz w:val="30"/>
          <w:szCs w:val="30"/>
          <w:lang w:val="zh-CN"/>
        </w:rPr>
      </w:pPr>
      <w:r>
        <w:rPr>
          <w:rFonts w:hint="eastAsia"/>
          <w:bCs w:val="0"/>
          <w:sz w:val="30"/>
          <w:szCs w:val="30"/>
          <w:lang w:val="en-US" w:eastAsia="zh-CN"/>
        </w:rPr>
        <w:t xml:space="preserve">       </w:t>
      </w:r>
      <w:r>
        <w:rPr>
          <w:rFonts w:hint="eastAsia"/>
          <w:bCs w:val="0"/>
          <w:sz w:val="30"/>
          <w:szCs w:val="30"/>
          <w:lang w:val="en-US" w:eastAsia="zh-CN"/>
        </w:rPr>
        <w:object>
          <v:shape id="_x0000_i1025" o:spt="75" type="#_x0000_t75" style="height:66pt;width:72.75pt;" o:ole="t" filled="f" o:preferrelative="t" stroked="f" coordsize="21600,21600">
            <v:path/>
            <v:fill on="f" focussize="0,0"/>
            <v:stroke on="f"/>
            <v:imagedata r:id="rId13" o:title=""/>
            <o:lock v:ext="edit" aspectratio="t"/>
            <w10:wrap type="none"/>
            <w10:anchorlock/>
          </v:shape>
          <o:OLEObject Type="Embed" ProgID="Excel.Sheet.12" ShapeID="_x0000_i1025" DrawAspect="Icon" ObjectID="_1468075725" r:id="rId12">
            <o:LockedField>false</o:LockedField>
          </o:OLEObject>
        </w:object>
      </w:r>
    </w:p>
    <w:p>
      <w:pPr>
        <w:pStyle w:val="20"/>
        <w:numPr>
          <w:ilvl w:val="0"/>
          <w:numId w:val="0"/>
        </w:numPr>
        <w:ind w:leftChars="0"/>
        <w:jc w:val="both"/>
        <w:rPr>
          <w:rFonts w:hint="default" w:eastAsiaTheme="minorEastAsia"/>
          <w:bCs w:val="0"/>
          <w:sz w:val="30"/>
          <w:szCs w:val="30"/>
          <w:lang w:val="en-US" w:eastAsia="zh-CN"/>
        </w:rPr>
      </w:pPr>
      <w:r>
        <w:rPr>
          <w:rFonts w:hint="eastAsia"/>
          <w:bCs w:val="0"/>
          <w:sz w:val="28"/>
          <w:szCs w:val="28"/>
          <w:highlight w:val="yellow"/>
          <w:lang w:val="en-US" w:eastAsia="zh-CN"/>
        </w:rPr>
        <w:t>注：工程量清单如无法正常打开，请及时联系采购代理机构。</w:t>
      </w:r>
    </w:p>
    <w:p>
      <w:pPr>
        <w:pStyle w:val="20"/>
        <w:numPr>
          <w:ilvl w:val="0"/>
          <w:numId w:val="0"/>
        </w:numPr>
        <w:ind w:leftChars="0"/>
        <w:jc w:val="left"/>
        <w:rPr>
          <w:rFonts w:hint="eastAsia"/>
          <w:bCs w:val="0"/>
          <w:sz w:val="30"/>
          <w:szCs w:val="30"/>
          <w:lang w:val="en-US" w:eastAsia="zh-CN"/>
        </w:rPr>
      </w:pPr>
    </w:p>
    <w:p>
      <w:pPr>
        <w:pStyle w:val="20"/>
        <w:numPr>
          <w:ilvl w:val="0"/>
          <w:numId w:val="0"/>
        </w:numPr>
        <w:ind w:leftChars="0"/>
        <w:jc w:val="left"/>
        <w:rPr>
          <w:rFonts w:hint="eastAsia" w:eastAsiaTheme="minorEastAsia"/>
          <w:bCs w:val="0"/>
          <w:sz w:val="30"/>
          <w:szCs w:val="30"/>
          <w:lang w:val="en-US" w:eastAsia="zh-CN"/>
        </w:rPr>
      </w:pPr>
      <w:r>
        <w:rPr>
          <w:rFonts w:hint="eastAsia"/>
          <w:bCs w:val="0"/>
          <w:sz w:val="30"/>
          <w:szCs w:val="30"/>
          <w:lang w:val="en-US" w:eastAsia="zh-CN"/>
        </w:rPr>
        <w:t>2、图纸</w:t>
      </w:r>
    </w:p>
    <w:p>
      <w:pPr>
        <w:pStyle w:val="20"/>
        <w:numPr>
          <w:ilvl w:val="0"/>
          <w:numId w:val="0"/>
        </w:numPr>
        <w:ind w:leftChars="0"/>
        <w:jc w:val="left"/>
        <w:rPr>
          <w:rFonts w:hint="eastAsia"/>
          <w:bCs w:val="0"/>
          <w:sz w:val="30"/>
          <w:szCs w:val="30"/>
          <w:lang w:val="zh-CN"/>
        </w:rPr>
      </w:pPr>
      <w:r>
        <w:rPr>
          <w:rFonts w:hint="eastAsia"/>
          <w:bCs w:val="0"/>
          <w:sz w:val="30"/>
          <w:szCs w:val="30"/>
          <w:lang w:val="zh-CN"/>
        </w:rPr>
        <w:object>
          <v:shape id="_x0000_i1026" o:spt="75" type="#_x0000_t75" style="height:66pt;width:72.75pt;" o:ole="t" filled="f" o:preferrelative="t" stroked="f" coordsize="21600,21600">
            <v:path/>
            <v:fill on="f" focussize="0,0"/>
            <v:stroke on="f"/>
            <v:imagedata r:id="rId15" o:title=""/>
            <o:lock v:ext="edit" aspectratio="t"/>
            <w10:wrap type="none"/>
            <w10:anchorlock/>
          </v:shape>
          <o:OLEObject Type="Embed" ProgID="Acrobat.Document.DC" ShapeID="_x0000_i1026" DrawAspect="Icon" ObjectID="_1468075726" r:id="rId14">
            <o:LockedField>false</o:LockedField>
          </o:OLEObject>
        </w:object>
      </w:r>
      <w:r>
        <w:rPr>
          <w:rFonts w:hint="eastAsia"/>
          <w:bCs w:val="0"/>
          <w:sz w:val="30"/>
          <w:szCs w:val="30"/>
          <w:lang w:val="zh-CN"/>
        </w:rPr>
        <w:object>
          <v:shape id="_x0000_i1027" o:spt="75" type="#_x0000_t75" style="height:66pt;width:72.75pt;" o:ole="t" filled="f" o:preferrelative="t" stroked="f" coordsize="21600,21600">
            <v:path/>
            <v:fill on="f" focussize="0,0"/>
            <v:stroke on="f"/>
            <v:imagedata r:id="rId17" o:title=""/>
            <o:lock v:ext="edit" aspectratio="t"/>
            <w10:wrap type="none"/>
            <w10:anchorlock/>
          </v:shape>
          <o:OLEObject Type="Embed" ProgID="Acrobat.Document.DC" ShapeID="_x0000_i1027" DrawAspect="Icon" ObjectID="_1468075727" r:id="rId16">
            <o:LockedField>false</o:LockedField>
          </o:OLEObject>
        </w:object>
      </w:r>
    </w:p>
    <w:p>
      <w:pPr>
        <w:pStyle w:val="20"/>
        <w:numPr>
          <w:ilvl w:val="0"/>
          <w:numId w:val="0"/>
        </w:numPr>
        <w:ind w:leftChars="0"/>
        <w:jc w:val="left"/>
        <w:rPr>
          <w:rFonts w:hint="eastAsia"/>
          <w:bCs w:val="0"/>
          <w:sz w:val="30"/>
          <w:szCs w:val="30"/>
          <w:lang w:val="zh-CN"/>
        </w:rPr>
      </w:pPr>
      <w:r>
        <w:rPr>
          <w:rFonts w:hint="eastAsia"/>
          <w:bCs w:val="0"/>
          <w:sz w:val="28"/>
          <w:szCs w:val="28"/>
          <w:highlight w:val="yellow"/>
          <w:lang w:val="en-US" w:eastAsia="zh-CN"/>
        </w:rPr>
        <w:t>注：施工图纸如无法正常打开，请及时联系采购代理机构。</w:t>
      </w:r>
    </w:p>
    <w:p>
      <w:pPr>
        <w:pStyle w:val="20"/>
        <w:numPr>
          <w:ilvl w:val="0"/>
          <w:numId w:val="0"/>
        </w:numPr>
        <w:ind w:leftChars="0"/>
        <w:rPr>
          <w:rFonts w:hint="eastAsia" w:ascii="宋体" w:hAnsi="宋体"/>
          <w:bCs w:val="0"/>
          <w:sz w:val="30"/>
          <w:szCs w:val="30"/>
          <w:lang w:val="zh-CN"/>
        </w:rPr>
      </w:pPr>
      <w:r>
        <w:rPr>
          <w:rFonts w:hint="eastAsia" w:ascii="宋体" w:hAnsi="宋体"/>
          <w:b/>
          <w:bCs/>
          <w:sz w:val="32"/>
          <w:szCs w:val="32"/>
          <w:lang w:val="zh-CN"/>
        </w:rPr>
        <w:t>二、概述及简介</w:t>
      </w:r>
    </w:p>
    <w:p>
      <w:pPr>
        <w:pStyle w:val="3"/>
        <w:numPr>
          <w:ilvl w:val="1"/>
          <w:numId w:val="0"/>
        </w:numPr>
        <w:spacing w:before="240" w:after="240"/>
        <w:ind w:leftChars="0"/>
        <w:rPr>
          <w:rFonts w:ascii="仿宋" w:hAnsi="仿宋" w:eastAsia="仿宋"/>
          <w:sz w:val="32"/>
        </w:rPr>
      </w:pPr>
      <w:bookmarkStart w:id="6" w:name="_Toc203412684"/>
      <w:bookmarkStart w:id="7" w:name="_Toc156380483"/>
      <w:bookmarkStart w:id="8" w:name="_Toc488300434"/>
      <w:bookmarkStart w:id="9" w:name="_Toc98861437"/>
      <w:r>
        <w:rPr>
          <w:rFonts w:hint="eastAsia" w:ascii="仿宋" w:hAnsi="仿宋" w:eastAsia="仿宋"/>
          <w:sz w:val="30"/>
          <w:szCs w:val="30"/>
          <w:lang w:eastAsia="zh-CN"/>
        </w:rPr>
        <w:t>（</w:t>
      </w:r>
      <w:r>
        <w:rPr>
          <w:rFonts w:hint="eastAsia" w:ascii="仿宋" w:hAnsi="仿宋" w:eastAsia="仿宋"/>
          <w:sz w:val="30"/>
          <w:szCs w:val="30"/>
          <w:lang w:val="en-US" w:eastAsia="zh-CN"/>
        </w:rPr>
        <w:t>一</w:t>
      </w:r>
      <w:r>
        <w:rPr>
          <w:rFonts w:hint="eastAsia" w:ascii="仿宋" w:hAnsi="仿宋" w:eastAsia="仿宋"/>
          <w:sz w:val="30"/>
          <w:szCs w:val="30"/>
          <w:lang w:eastAsia="zh-CN"/>
        </w:rPr>
        <w:t>）</w:t>
      </w:r>
      <w:r>
        <w:rPr>
          <w:rFonts w:ascii="仿宋" w:hAnsi="仿宋" w:eastAsia="仿宋"/>
          <w:sz w:val="30"/>
          <w:szCs w:val="30"/>
        </w:rPr>
        <w:t>项目提出的原由、建设的必要性和意义</w:t>
      </w:r>
      <w:bookmarkEnd w:id="6"/>
      <w:bookmarkEnd w:id="7"/>
      <w:bookmarkEnd w:id="8"/>
      <w:bookmarkEnd w:id="9"/>
    </w:p>
    <w:p>
      <w:pPr>
        <w:pStyle w:val="4"/>
        <w:spacing w:before="220" w:after="220" w:line="360" w:lineRule="auto"/>
        <w:rPr>
          <w:rFonts w:ascii="仿宋" w:hAnsi="仿宋" w:eastAsia="仿宋"/>
          <w:sz w:val="30"/>
        </w:rPr>
      </w:pPr>
      <w:bookmarkStart w:id="10" w:name="_Toc156380484"/>
      <w:bookmarkStart w:id="11" w:name="_Toc98861438"/>
      <w:bookmarkStart w:id="12" w:name="_Toc488300435"/>
      <w:r>
        <w:rPr>
          <w:rFonts w:ascii="仿宋" w:hAnsi="仿宋" w:eastAsia="仿宋"/>
          <w:sz w:val="28"/>
          <w:szCs w:val="28"/>
        </w:rPr>
        <w:t>1.1项目建设原因</w:t>
      </w:r>
      <w:bookmarkEnd w:id="10"/>
      <w:bookmarkEnd w:id="11"/>
      <w:bookmarkEnd w:id="12"/>
    </w:p>
    <w:p>
      <w:pPr>
        <w:spacing w:line="360" w:lineRule="auto"/>
        <w:ind w:firstLine="560" w:firstLineChars="200"/>
        <w:rPr>
          <w:rFonts w:ascii="仿宋" w:hAnsi="仿宋" w:eastAsia="仿宋"/>
          <w:sz w:val="28"/>
          <w:szCs w:val="28"/>
        </w:rPr>
      </w:pPr>
      <w:bookmarkStart w:id="13" w:name="_Toc156380485"/>
      <w:bookmarkStart w:id="14" w:name="_Toc488300436"/>
      <w:r>
        <w:rPr>
          <w:rFonts w:ascii="仿宋" w:hAnsi="仿宋" w:eastAsia="仿宋"/>
          <w:sz w:val="28"/>
          <w:szCs w:val="28"/>
        </w:rPr>
        <w:t>十八大以来，中共中央、国务院对严防死守18亿亩耕地保护红线、确保使用耕地面积基本稳定、实行耕地数量和质量保护并重提出了新的要求，保护耕地资源、提升耕地质量已上升为国家战略。习总书记在中央经济工作会议中强调要毫不动摇坚持最严格的耕地保护制度，提出了“占优补优、占水田补水田、数量质量并重”的更高要求，并加强对耕地占补平衡的监管，坚决防止耕地占补平衡中出现的补充数量不到位、补充质量不到位问题，防止占多补少、占优补劣、占水田补旱地的现象。</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根据《</w:t>
      </w:r>
      <w:r>
        <w:rPr>
          <w:rFonts w:ascii="仿宋" w:hAnsi="仿宋" w:eastAsia="仿宋"/>
          <w:sz w:val="28"/>
          <w:szCs w:val="28"/>
        </w:rPr>
        <w:t>国土资源部关于补足耕地数量与提升耕地质量相结合落实占补平衡的指导意见</w:t>
      </w:r>
      <w:r>
        <w:rPr>
          <w:rFonts w:hint="eastAsia" w:ascii="仿宋" w:hAnsi="仿宋" w:eastAsia="仿宋"/>
          <w:sz w:val="28"/>
          <w:szCs w:val="28"/>
        </w:rPr>
        <w:t>【</w:t>
      </w:r>
      <w:r>
        <w:rPr>
          <w:rFonts w:ascii="仿宋" w:hAnsi="仿宋" w:eastAsia="仿宋"/>
          <w:sz w:val="28"/>
          <w:szCs w:val="28"/>
        </w:rPr>
        <w:t>国土资规</w:t>
      </w:r>
      <w:r>
        <w:rPr>
          <w:rFonts w:hint="eastAsia" w:ascii="仿宋" w:hAnsi="仿宋" w:eastAsia="仿宋"/>
          <w:sz w:val="28"/>
          <w:szCs w:val="28"/>
        </w:rPr>
        <w:t>（</w:t>
      </w:r>
      <w:r>
        <w:rPr>
          <w:rFonts w:ascii="仿宋" w:hAnsi="仿宋" w:eastAsia="仿宋"/>
          <w:sz w:val="28"/>
          <w:szCs w:val="28"/>
        </w:rPr>
        <w:t>2016</w:t>
      </w:r>
      <w:r>
        <w:rPr>
          <w:rFonts w:hint="eastAsia" w:ascii="仿宋" w:hAnsi="仿宋" w:eastAsia="仿宋"/>
          <w:sz w:val="28"/>
          <w:szCs w:val="28"/>
        </w:rPr>
        <w:t>）8</w:t>
      </w:r>
      <w:r>
        <w:rPr>
          <w:rFonts w:ascii="仿宋" w:hAnsi="仿宋" w:eastAsia="仿宋"/>
          <w:sz w:val="28"/>
          <w:szCs w:val="28"/>
        </w:rPr>
        <w:t>号）</w:t>
      </w:r>
      <w:r>
        <w:rPr>
          <w:rFonts w:hint="eastAsia" w:ascii="仿宋" w:hAnsi="仿宋" w:eastAsia="仿宋"/>
          <w:sz w:val="28"/>
          <w:szCs w:val="28"/>
        </w:rPr>
        <w:t>】》精神</w:t>
      </w:r>
      <w:r>
        <w:rPr>
          <w:rFonts w:ascii="仿宋" w:hAnsi="仿宋" w:eastAsia="仿宋"/>
          <w:sz w:val="28"/>
          <w:szCs w:val="28"/>
        </w:rPr>
        <w:t>，为了</w:t>
      </w:r>
      <w:r>
        <w:rPr>
          <w:rFonts w:hint="eastAsia" w:ascii="仿宋" w:hAnsi="仿宋" w:eastAsia="仿宋"/>
          <w:sz w:val="28"/>
          <w:szCs w:val="28"/>
        </w:rPr>
        <w:t>落实县级项目</w:t>
      </w:r>
      <w:r>
        <w:rPr>
          <w:rFonts w:ascii="仿宋" w:hAnsi="仿宋" w:eastAsia="仿宋"/>
          <w:sz w:val="28"/>
          <w:szCs w:val="28"/>
        </w:rPr>
        <w:t>耕地占一补一、占优补优、占水田补水田工作，确保耕地占补平衡数量质量双到位，切实保护耕地，实现耕地数量总体稳定、耕地质量不下降，进一步提高农田水利建设水平和农业综合生产能力，促进农业增效、</w:t>
      </w:r>
      <w:r>
        <w:rPr>
          <w:rFonts w:hint="eastAsia" w:ascii="仿宋" w:hAnsi="仿宋" w:eastAsia="仿宋"/>
          <w:sz w:val="28"/>
          <w:szCs w:val="28"/>
        </w:rPr>
        <w:t>农民</w:t>
      </w:r>
      <w:r>
        <w:rPr>
          <w:rFonts w:ascii="仿宋" w:hAnsi="仿宋" w:eastAsia="仿宋"/>
          <w:sz w:val="28"/>
          <w:szCs w:val="28"/>
        </w:rPr>
        <w:t>增收，</w:t>
      </w:r>
      <w:r>
        <w:rPr>
          <w:rFonts w:hint="eastAsia" w:ascii="仿宋" w:hAnsi="仿宋" w:eastAsia="仿宋"/>
          <w:sz w:val="28"/>
          <w:szCs w:val="28"/>
        </w:rPr>
        <w:t>特实施此项目</w:t>
      </w:r>
      <w:r>
        <w:rPr>
          <w:rFonts w:ascii="仿宋" w:hAnsi="仿宋" w:eastAsia="仿宋"/>
          <w:sz w:val="28"/>
          <w:szCs w:val="28"/>
        </w:rPr>
        <w:t>。</w:t>
      </w:r>
    </w:p>
    <w:p>
      <w:pPr>
        <w:pStyle w:val="4"/>
        <w:spacing w:before="240" w:after="240"/>
        <w:rPr>
          <w:rFonts w:ascii="仿宋" w:hAnsi="仿宋" w:eastAsia="仿宋"/>
          <w:sz w:val="28"/>
          <w:szCs w:val="28"/>
        </w:rPr>
      </w:pPr>
      <w:bookmarkStart w:id="15" w:name="_Toc98861439"/>
      <w:r>
        <w:rPr>
          <w:rFonts w:hint="eastAsia" w:ascii="仿宋" w:hAnsi="仿宋" w:eastAsia="仿宋"/>
          <w:sz w:val="28"/>
          <w:szCs w:val="28"/>
        </w:rPr>
        <w:t>1.2</w:t>
      </w:r>
      <w:r>
        <w:rPr>
          <w:rFonts w:ascii="仿宋" w:hAnsi="仿宋" w:eastAsia="仿宋"/>
          <w:sz w:val="28"/>
          <w:szCs w:val="28"/>
        </w:rPr>
        <w:t>建设的必要性和意义</w:t>
      </w:r>
      <w:bookmarkEnd w:id="15"/>
    </w:p>
    <w:bookmarkEnd w:id="13"/>
    <w:bookmarkEnd w:id="14"/>
    <w:p>
      <w:pPr>
        <w:spacing w:line="360" w:lineRule="auto"/>
        <w:ind w:firstLine="560" w:firstLineChars="200"/>
        <w:rPr>
          <w:rFonts w:hint="eastAsia" w:ascii="仿宋" w:hAnsi="仿宋" w:eastAsia="仿宋"/>
          <w:sz w:val="28"/>
          <w:szCs w:val="28"/>
        </w:rPr>
      </w:pPr>
      <w:bookmarkStart w:id="16" w:name="_Toc200457256"/>
      <w:r>
        <w:rPr>
          <w:rFonts w:hint="eastAsia" w:ascii="仿宋" w:hAnsi="仿宋" w:eastAsia="仿宋"/>
          <w:sz w:val="28"/>
          <w:szCs w:val="28"/>
        </w:rPr>
        <w:t>本项目工程设计旨在通过旱改水，对项目区所在地耕地进行升等提级。通过</w:t>
      </w:r>
      <w:r>
        <w:rPr>
          <w:rFonts w:ascii="仿宋" w:hAnsi="仿宋" w:eastAsia="仿宋"/>
          <w:sz w:val="28"/>
          <w:szCs w:val="28"/>
        </w:rPr>
        <w:t>完善渠系配套设施、田间道路设施，合理利用水资源，保证项目区农田灌溉及运输正常运营的需要。</w:t>
      </w:r>
    </w:p>
    <w:p>
      <w:pPr>
        <w:spacing w:line="360" w:lineRule="auto"/>
        <w:ind w:firstLine="560" w:firstLineChars="200"/>
        <w:rPr>
          <w:rFonts w:hint="eastAsia" w:ascii="仿宋" w:hAnsi="仿宋" w:eastAsia="仿宋"/>
          <w:sz w:val="28"/>
          <w:szCs w:val="28"/>
        </w:rPr>
      </w:pPr>
      <w:r>
        <w:rPr>
          <w:rFonts w:ascii="仿宋" w:hAnsi="仿宋" w:eastAsia="仿宋"/>
          <w:sz w:val="28"/>
          <w:szCs w:val="28"/>
        </w:rPr>
        <w:t>项目</w:t>
      </w:r>
      <w:r>
        <w:rPr>
          <w:rFonts w:hint="eastAsia" w:ascii="仿宋" w:hAnsi="仿宋" w:eastAsia="仿宋"/>
          <w:sz w:val="28"/>
          <w:szCs w:val="28"/>
        </w:rPr>
        <w:t>工程实施后</w:t>
      </w:r>
      <w:r>
        <w:rPr>
          <w:rFonts w:ascii="仿宋" w:hAnsi="仿宋" w:eastAsia="仿宋"/>
          <w:sz w:val="28"/>
          <w:szCs w:val="28"/>
        </w:rPr>
        <w:t>，将有效增加</w:t>
      </w:r>
      <w:r>
        <w:rPr>
          <w:rFonts w:hint="eastAsia" w:ascii="仿宋" w:hAnsi="仿宋" w:eastAsia="仿宋"/>
          <w:sz w:val="28"/>
          <w:szCs w:val="28"/>
        </w:rPr>
        <w:t>项目区</w:t>
      </w:r>
      <w:r>
        <w:rPr>
          <w:rFonts w:ascii="仿宋" w:hAnsi="仿宋" w:eastAsia="仿宋"/>
          <w:sz w:val="28"/>
          <w:szCs w:val="28"/>
        </w:rPr>
        <w:t>土壤肥力，提高农作物的产量，完善基础设施建设，降低劳动成本，带动农业结构调整和优化，改善农业生产、农业生态环境。</w:t>
      </w:r>
      <w:r>
        <w:rPr>
          <w:rFonts w:hint="eastAsia" w:ascii="仿宋" w:hAnsi="仿宋" w:eastAsia="仿宋"/>
          <w:sz w:val="28"/>
          <w:szCs w:val="28"/>
        </w:rPr>
        <w:t>同时有利于</w:t>
      </w:r>
      <w:r>
        <w:rPr>
          <w:rFonts w:ascii="仿宋" w:hAnsi="仿宋" w:eastAsia="仿宋"/>
          <w:sz w:val="28"/>
          <w:szCs w:val="28"/>
        </w:rPr>
        <w:t>促进</w:t>
      </w:r>
      <w:r>
        <w:rPr>
          <w:rFonts w:hint="eastAsia" w:ascii="仿宋" w:hAnsi="仿宋" w:eastAsia="仿宋"/>
          <w:sz w:val="28"/>
          <w:szCs w:val="28"/>
        </w:rPr>
        <w:t>项目区</w:t>
      </w:r>
      <w:r>
        <w:rPr>
          <w:rFonts w:ascii="仿宋" w:hAnsi="仿宋" w:eastAsia="仿宋"/>
          <w:sz w:val="28"/>
          <w:szCs w:val="28"/>
        </w:rPr>
        <w:t>土地集约化利用，是实现农</w:t>
      </w:r>
      <w:r>
        <w:rPr>
          <w:rFonts w:hint="eastAsia" w:ascii="仿宋" w:hAnsi="仿宋" w:eastAsia="仿宋"/>
          <w:sz w:val="28"/>
          <w:szCs w:val="28"/>
        </w:rPr>
        <w:t>业</w:t>
      </w:r>
      <w:r>
        <w:rPr>
          <w:rFonts w:ascii="仿宋" w:hAnsi="仿宋" w:eastAsia="仿宋"/>
          <w:sz w:val="28"/>
          <w:szCs w:val="28"/>
        </w:rPr>
        <w:t>增产增收、耕地总量动态平衡战略。</w:t>
      </w:r>
      <w:r>
        <w:rPr>
          <w:rFonts w:hint="eastAsia" w:ascii="仿宋" w:hAnsi="仿宋" w:eastAsia="仿宋"/>
          <w:sz w:val="28"/>
          <w:szCs w:val="28"/>
        </w:rPr>
        <w:t>有利于项目区农业可持续发展</w:t>
      </w:r>
      <w:r>
        <w:rPr>
          <w:rFonts w:ascii="仿宋" w:hAnsi="仿宋" w:eastAsia="仿宋"/>
          <w:sz w:val="28"/>
          <w:szCs w:val="28"/>
        </w:rPr>
        <w:t>，</w:t>
      </w:r>
      <w:r>
        <w:rPr>
          <w:rFonts w:hint="eastAsia" w:ascii="仿宋" w:hAnsi="仿宋" w:eastAsia="仿宋"/>
          <w:sz w:val="28"/>
          <w:szCs w:val="28"/>
        </w:rPr>
        <w:t>有利于促进项目区</w:t>
      </w:r>
      <w:r>
        <w:rPr>
          <w:rFonts w:ascii="仿宋" w:hAnsi="仿宋" w:eastAsia="仿宋"/>
          <w:sz w:val="28"/>
          <w:szCs w:val="28"/>
        </w:rPr>
        <w:t>经济发展和社会稳定。</w:t>
      </w:r>
    </w:p>
    <w:p>
      <w:pPr>
        <w:spacing w:line="360" w:lineRule="auto"/>
        <w:ind w:firstLine="560" w:firstLineChars="200"/>
        <w:rPr>
          <w:rFonts w:ascii="仿宋" w:hAnsi="仿宋" w:eastAsia="仿宋"/>
          <w:sz w:val="28"/>
          <w:szCs w:val="28"/>
        </w:rPr>
      </w:pPr>
      <w:r>
        <w:rPr>
          <w:rFonts w:ascii="仿宋" w:hAnsi="仿宋" w:eastAsia="仿宋"/>
          <w:sz w:val="28"/>
          <w:szCs w:val="28"/>
        </w:rPr>
        <w:t xml:space="preserve"> (1)加快构建强化农业基础的长效机制</w:t>
      </w:r>
      <w:bookmarkEnd w:id="16"/>
    </w:p>
    <w:p>
      <w:pPr>
        <w:spacing w:line="360" w:lineRule="auto"/>
        <w:ind w:firstLine="560" w:firstLineChars="200"/>
        <w:rPr>
          <w:rFonts w:ascii="仿宋" w:hAnsi="仿宋" w:eastAsia="仿宋"/>
          <w:sz w:val="28"/>
          <w:szCs w:val="28"/>
        </w:rPr>
      </w:pPr>
      <w:r>
        <w:rPr>
          <w:rFonts w:ascii="仿宋" w:hAnsi="仿宋" w:eastAsia="仿宋"/>
          <w:sz w:val="28"/>
          <w:szCs w:val="28"/>
        </w:rPr>
        <w:t>在经济社会发展新阶段，农业的多种功能日益凸现，农业的基础作用日益彰显。必须加强农业基础地位，不断加大强农惠农政策力度。通过信息技术对农作物实施定位管理、根据实际需要进行变量投入等农业生产的精准管理思想，进而提出了精准农业的概念，根据土壤肥力和作物生长状况的空间差异，调节对作物的投入，对耕地和作物长势进行定量的实时诊断，并充分了解大田生产力的空间变异的基础上，以平衡地力、提高产量为目标，实施定位、定量的精准田间管理，实现高效利用各类农业资源和改善环境这一可持续发展目标。</w:t>
      </w:r>
    </w:p>
    <w:p>
      <w:pPr>
        <w:spacing w:line="360" w:lineRule="auto"/>
        <w:ind w:firstLine="560" w:firstLineChars="200"/>
        <w:rPr>
          <w:rFonts w:ascii="仿宋" w:hAnsi="仿宋" w:eastAsia="仿宋"/>
          <w:sz w:val="28"/>
          <w:szCs w:val="28"/>
        </w:rPr>
      </w:pPr>
      <w:bookmarkStart w:id="17" w:name="_Toc200457258"/>
      <w:r>
        <w:rPr>
          <w:rFonts w:ascii="仿宋" w:hAnsi="仿宋" w:eastAsia="仿宋"/>
          <w:sz w:val="28"/>
          <w:szCs w:val="28"/>
        </w:rPr>
        <w:t>(</w:t>
      </w:r>
      <w:r>
        <w:rPr>
          <w:rFonts w:hint="eastAsia" w:ascii="仿宋" w:hAnsi="仿宋" w:eastAsia="仿宋"/>
          <w:sz w:val="28"/>
          <w:szCs w:val="28"/>
        </w:rPr>
        <w:t>2</w:t>
      </w:r>
      <w:r>
        <w:rPr>
          <w:rFonts w:ascii="仿宋" w:hAnsi="仿宋" w:eastAsia="仿宋"/>
          <w:sz w:val="28"/>
          <w:szCs w:val="28"/>
        </w:rPr>
        <w:t>)形成农业增效、农民增收良性互动格局</w:t>
      </w:r>
      <w:bookmarkEnd w:id="17"/>
    </w:p>
    <w:p>
      <w:pPr>
        <w:spacing w:line="360" w:lineRule="auto"/>
        <w:ind w:firstLine="560" w:firstLineChars="200"/>
        <w:rPr>
          <w:rFonts w:ascii="仿宋" w:hAnsi="仿宋" w:eastAsia="仿宋"/>
          <w:sz w:val="28"/>
          <w:szCs w:val="28"/>
        </w:rPr>
      </w:pPr>
      <w:r>
        <w:rPr>
          <w:rFonts w:ascii="仿宋" w:hAnsi="仿宋" w:eastAsia="仿宋"/>
          <w:sz w:val="28"/>
          <w:szCs w:val="28"/>
        </w:rPr>
        <w:t>①通过结构优化增收，继续搞好农产品优势区域布局规划和建设，支持优质农产品生产和特色农业发展，推进农产品精深加工。</w:t>
      </w:r>
    </w:p>
    <w:p>
      <w:pPr>
        <w:spacing w:line="360" w:lineRule="auto"/>
        <w:ind w:firstLine="560" w:firstLineChars="200"/>
        <w:rPr>
          <w:rFonts w:ascii="仿宋" w:hAnsi="仿宋" w:eastAsia="仿宋"/>
          <w:sz w:val="28"/>
          <w:szCs w:val="28"/>
        </w:rPr>
      </w:pPr>
      <w:r>
        <w:rPr>
          <w:rFonts w:ascii="仿宋" w:hAnsi="仿宋" w:eastAsia="仿宋"/>
          <w:sz w:val="28"/>
          <w:szCs w:val="28"/>
        </w:rPr>
        <w:t>②通过降低成本增收，大力发展节约型农业，促进秸秆等副产品和生活废弃物资源化利用，提高农业生产效益。</w:t>
      </w:r>
    </w:p>
    <w:p>
      <w:pPr>
        <w:spacing w:line="360" w:lineRule="auto"/>
        <w:ind w:firstLine="560" w:firstLineChars="200"/>
        <w:rPr>
          <w:rFonts w:ascii="仿宋" w:hAnsi="仿宋" w:eastAsia="仿宋"/>
          <w:sz w:val="28"/>
          <w:szCs w:val="28"/>
        </w:rPr>
      </w:pPr>
      <w:r>
        <w:rPr>
          <w:rFonts w:ascii="仿宋" w:hAnsi="仿宋" w:eastAsia="仿宋"/>
          <w:sz w:val="28"/>
          <w:szCs w:val="28"/>
        </w:rPr>
        <w:t>③通过非农就业增收，提高乡镇企业、家庭工业和乡村旅游发展水平，增强县域经济发展活力，改善农民工进城就业和返乡创业环境。</w:t>
      </w:r>
    </w:p>
    <w:p>
      <w:pPr>
        <w:spacing w:line="360" w:lineRule="auto"/>
        <w:ind w:firstLine="560" w:firstLineChars="200"/>
        <w:rPr>
          <w:rFonts w:ascii="仿宋" w:hAnsi="仿宋" w:eastAsia="仿宋"/>
          <w:sz w:val="28"/>
          <w:szCs w:val="28"/>
        </w:rPr>
      </w:pPr>
      <w:r>
        <w:rPr>
          <w:rFonts w:ascii="仿宋" w:hAnsi="仿宋" w:eastAsia="仿宋"/>
          <w:sz w:val="28"/>
          <w:szCs w:val="28"/>
        </w:rPr>
        <w:t>(</w:t>
      </w:r>
      <w:r>
        <w:rPr>
          <w:rFonts w:hint="eastAsia" w:ascii="仿宋" w:hAnsi="仿宋" w:eastAsia="仿宋"/>
          <w:sz w:val="28"/>
          <w:szCs w:val="28"/>
        </w:rPr>
        <w:t>3</w:t>
      </w:r>
      <w:r>
        <w:rPr>
          <w:rFonts w:ascii="仿宋" w:hAnsi="仿宋" w:eastAsia="仿宋"/>
          <w:sz w:val="28"/>
          <w:szCs w:val="28"/>
        </w:rPr>
        <w:t>)积累了一定的土地整理经验</w:t>
      </w:r>
    </w:p>
    <w:p>
      <w:pPr>
        <w:spacing w:line="360" w:lineRule="auto"/>
        <w:ind w:firstLine="560" w:firstLineChars="200"/>
        <w:rPr>
          <w:rFonts w:ascii="仿宋" w:hAnsi="仿宋" w:eastAsia="仿宋"/>
          <w:sz w:val="28"/>
          <w:szCs w:val="28"/>
        </w:rPr>
      </w:pPr>
      <w:r>
        <w:rPr>
          <w:rFonts w:hint="eastAsia" w:ascii="仿宋" w:hAnsi="仿宋" w:eastAsia="仿宋"/>
          <w:sz w:val="28"/>
          <w:szCs w:val="28"/>
        </w:rPr>
        <w:t>近年来</w:t>
      </w:r>
      <w:r>
        <w:rPr>
          <w:rFonts w:ascii="仿宋" w:hAnsi="仿宋" w:eastAsia="仿宋"/>
          <w:sz w:val="28"/>
          <w:szCs w:val="28"/>
        </w:rPr>
        <w:t>，</w:t>
      </w:r>
      <w:r>
        <w:rPr>
          <w:rFonts w:hint="eastAsia" w:ascii="仿宋" w:hAnsi="仿宋" w:eastAsia="仿宋"/>
          <w:sz w:val="28"/>
          <w:szCs w:val="28"/>
        </w:rPr>
        <w:t>阳新县自然资源和规划局</w:t>
      </w:r>
      <w:r>
        <w:rPr>
          <w:rFonts w:ascii="仿宋" w:hAnsi="仿宋" w:eastAsia="仿宋"/>
          <w:sz w:val="28"/>
          <w:szCs w:val="28"/>
        </w:rPr>
        <w:t>在科学论证、精心设计的基础上，实施了一些</w:t>
      </w:r>
      <w:r>
        <w:rPr>
          <w:rFonts w:hint="eastAsia" w:ascii="仿宋" w:hAnsi="仿宋" w:eastAsia="仿宋"/>
          <w:sz w:val="28"/>
          <w:szCs w:val="28"/>
        </w:rPr>
        <w:t>提质改造（旱改水）项目</w:t>
      </w:r>
      <w:r>
        <w:rPr>
          <w:rFonts w:ascii="仿宋" w:hAnsi="仿宋" w:eastAsia="仿宋"/>
          <w:sz w:val="28"/>
          <w:szCs w:val="28"/>
        </w:rPr>
        <w:t>，取得了一定经验。该项目的实施不但可增加</w:t>
      </w:r>
      <w:r>
        <w:rPr>
          <w:rFonts w:hint="eastAsia" w:ascii="仿宋" w:hAnsi="仿宋" w:eastAsia="仿宋"/>
          <w:sz w:val="28"/>
          <w:szCs w:val="28"/>
        </w:rPr>
        <w:t>有效</w:t>
      </w:r>
      <w:r>
        <w:rPr>
          <w:rFonts w:ascii="仿宋" w:hAnsi="仿宋" w:eastAsia="仿宋"/>
          <w:sz w:val="28"/>
          <w:szCs w:val="28"/>
        </w:rPr>
        <w:t>耕地面积，促进耕地总量动态平衡目标的实现，而且通过生产、生活条件、产业结构调整和生态环境的改善及技术措施，可大大提高土地利用率、土地质量和农民的收入，促进农村的经济发展与社会稳定。</w:t>
      </w:r>
    </w:p>
    <w:p>
      <w:pPr>
        <w:pStyle w:val="3"/>
        <w:numPr>
          <w:ilvl w:val="1"/>
          <w:numId w:val="0"/>
        </w:numPr>
        <w:spacing w:before="240" w:after="240"/>
        <w:ind w:leftChars="0"/>
        <w:rPr>
          <w:rFonts w:ascii="仿宋" w:hAnsi="仿宋" w:eastAsia="仿宋"/>
          <w:sz w:val="32"/>
        </w:rPr>
      </w:pPr>
      <w:bookmarkStart w:id="18" w:name="_Toc98861440"/>
      <w:bookmarkStart w:id="19" w:name="_Toc488300438"/>
      <w:bookmarkStart w:id="20" w:name="_Toc203412685"/>
      <w:bookmarkStart w:id="21" w:name="_Toc156380487"/>
      <w:r>
        <w:rPr>
          <w:rFonts w:hint="eastAsia" w:ascii="仿宋" w:hAnsi="仿宋" w:eastAsia="仿宋"/>
          <w:sz w:val="30"/>
          <w:szCs w:val="30"/>
          <w:lang w:eastAsia="zh-CN"/>
        </w:rPr>
        <w:t>（</w:t>
      </w:r>
      <w:r>
        <w:rPr>
          <w:rFonts w:hint="eastAsia" w:ascii="仿宋" w:hAnsi="仿宋" w:eastAsia="仿宋"/>
          <w:sz w:val="30"/>
          <w:szCs w:val="30"/>
          <w:lang w:val="en-US" w:eastAsia="zh-CN"/>
        </w:rPr>
        <w:t>二</w:t>
      </w:r>
      <w:r>
        <w:rPr>
          <w:rFonts w:hint="eastAsia" w:ascii="仿宋" w:hAnsi="仿宋" w:eastAsia="仿宋"/>
          <w:sz w:val="30"/>
          <w:szCs w:val="30"/>
          <w:lang w:eastAsia="zh-CN"/>
        </w:rPr>
        <w:t>）</w:t>
      </w:r>
      <w:r>
        <w:rPr>
          <w:rFonts w:ascii="仿宋" w:hAnsi="仿宋" w:eastAsia="仿宋"/>
          <w:sz w:val="30"/>
          <w:szCs w:val="30"/>
        </w:rPr>
        <w:t>项目简介</w:t>
      </w:r>
      <w:bookmarkEnd w:id="18"/>
      <w:bookmarkEnd w:id="19"/>
      <w:bookmarkEnd w:id="20"/>
      <w:bookmarkEnd w:id="21"/>
    </w:p>
    <w:p>
      <w:pPr>
        <w:spacing w:line="360" w:lineRule="auto"/>
        <w:ind w:firstLine="562" w:firstLineChars="200"/>
        <w:rPr>
          <w:rFonts w:hint="eastAsia" w:ascii="仿宋" w:hAnsi="仿宋" w:eastAsia="仿宋"/>
          <w:sz w:val="28"/>
          <w:szCs w:val="28"/>
        </w:rPr>
      </w:pPr>
      <w:r>
        <w:rPr>
          <w:rFonts w:hint="eastAsia" w:ascii="仿宋" w:hAnsi="仿宋" w:eastAsia="仿宋"/>
          <w:b/>
          <w:bCs/>
          <w:sz w:val="28"/>
          <w:szCs w:val="28"/>
        </w:rPr>
        <w:t>1、项目名称</w:t>
      </w:r>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2022年度黄石市阳新县韦源口镇新港村提质改造（旱改水）项目。</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2、</w:t>
      </w:r>
      <w:r>
        <w:rPr>
          <w:rFonts w:ascii="仿宋" w:hAnsi="仿宋" w:eastAsia="仿宋"/>
          <w:b/>
          <w:bCs/>
          <w:sz w:val="28"/>
          <w:szCs w:val="28"/>
        </w:rPr>
        <w:t>项目位置和范围</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新港村片项目区位于湖北省阳新县韦源口镇，东经115°20′～115°21′，北纬30°11′～30°12′。项目区北临新港村长港，南临新港村，西靠竹林村，东至谭家湖</w:t>
      </w:r>
      <w:r>
        <w:rPr>
          <w:rFonts w:ascii="仿宋" w:hAnsi="仿宋" w:eastAsia="仿宋"/>
          <w:sz w:val="28"/>
          <w:szCs w:val="28"/>
        </w:rPr>
        <w:t>。</w:t>
      </w:r>
    </w:p>
    <w:p>
      <w:pPr>
        <w:spacing w:line="360" w:lineRule="auto"/>
        <w:ind w:firstLine="562" w:firstLineChars="200"/>
        <w:rPr>
          <w:rFonts w:ascii="仿宋" w:hAnsi="仿宋" w:eastAsia="仿宋"/>
          <w:sz w:val="28"/>
          <w:szCs w:val="28"/>
        </w:rPr>
      </w:pPr>
      <w:r>
        <w:rPr>
          <w:rFonts w:hint="eastAsia" w:ascii="仿宋" w:hAnsi="仿宋" w:eastAsia="仿宋"/>
          <w:b/>
          <w:bCs/>
          <w:sz w:val="28"/>
          <w:szCs w:val="28"/>
        </w:rPr>
        <w:t>3、</w:t>
      </w:r>
      <w:r>
        <w:rPr>
          <w:rFonts w:ascii="仿宋" w:hAnsi="仿宋" w:eastAsia="仿宋"/>
          <w:b/>
          <w:bCs/>
          <w:sz w:val="28"/>
          <w:szCs w:val="28"/>
        </w:rPr>
        <w:t>项目规模</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default" w:ascii="Helvetica" w:hAnsi="Helvetica" w:eastAsia="宋体" w:cs="Helvetica"/>
          <w:kern w:val="0"/>
          <w:sz w:val="24"/>
          <w:szCs w:val="24"/>
          <w:lang w:val="en-US" w:eastAsia="zh-CN"/>
        </w:rPr>
      </w:pPr>
      <w:r>
        <w:rPr>
          <w:rFonts w:hint="eastAsia" w:ascii="仿宋" w:hAnsi="仿宋" w:eastAsia="仿宋"/>
          <w:sz w:val="28"/>
          <w:szCs w:val="28"/>
          <w:lang w:val="zh-CN"/>
        </w:rPr>
        <w:t>项目区总规模</w:t>
      </w:r>
      <w:r>
        <w:rPr>
          <w:rFonts w:ascii="仿宋" w:hAnsi="仿宋" w:eastAsia="仿宋"/>
          <w:sz w:val="28"/>
          <w:szCs w:val="28"/>
        </w:rPr>
        <w:t>10.1858</w:t>
      </w:r>
      <w:r>
        <w:rPr>
          <w:rFonts w:hint="eastAsia" w:ascii="仿宋" w:hAnsi="仿宋" w:eastAsia="仿宋"/>
          <w:sz w:val="28"/>
          <w:szCs w:val="28"/>
        </w:rPr>
        <w:t>公顷（折合</w:t>
      </w:r>
      <w:r>
        <w:rPr>
          <w:rFonts w:ascii="仿宋" w:hAnsi="仿宋" w:eastAsia="仿宋"/>
          <w:sz w:val="28"/>
          <w:szCs w:val="28"/>
        </w:rPr>
        <w:t>152.79</w:t>
      </w:r>
      <w:r>
        <w:rPr>
          <w:rFonts w:hint="eastAsia" w:ascii="仿宋" w:hAnsi="仿宋" w:eastAsia="仿宋"/>
          <w:sz w:val="28"/>
          <w:szCs w:val="28"/>
        </w:rPr>
        <w:t>亩）</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Helvetica" w:hAnsi="Helvetica" w:eastAsia="宋体" w:cs="Helvetica"/>
          <w:kern w:val="0"/>
          <w:sz w:val="24"/>
          <w:szCs w:val="24"/>
          <w:lang w:val="en-US" w:eastAsia="zh-CN"/>
        </w:rPr>
      </w:pPr>
    </w:p>
    <w:p>
      <w:pPr>
        <w:pStyle w:val="3"/>
        <w:numPr>
          <w:ilvl w:val="1"/>
          <w:numId w:val="0"/>
        </w:numPr>
        <w:spacing w:before="0" w:after="0" w:line="360" w:lineRule="auto"/>
        <w:ind w:leftChars="0"/>
        <w:jc w:val="left"/>
        <w:rPr>
          <w:rFonts w:ascii="宋体" w:hAnsi="宋体" w:cs="Times New Roman"/>
          <w:sz w:val="24"/>
          <w:szCs w:val="20"/>
          <w:lang w:val="zh-CN"/>
        </w:rPr>
      </w:pPr>
      <w:r>
        <w:rPr>
          <w:rFonts w:hint="eastAsia" w:ascii="宋体" w:hAnsi="宋体"/>
          <w:bCs w:val="0"/>
          <w:sz w:val="32"/>
          <w:szCs w:val="32"/>
          <w:lang w:val="zh-CN"/>
        </w:rPr>
        <w:t>三、国家相关行政主管部门颁布的强制标准、规范</w:t>
      </w:r>
      <w:bookmarkEnd w:id="4"/>
      <w:bookmarkEnd w:id="5"/>
    </w:p>
    <w:p>
      <w:pPr>
        <w:spacing w:line="360" w:lineRule="auto"/>
        <w:ind w:firstLine="480" w:firstLineChars="200"/>
        <w:rPr>
          <w:rFonts w:hint="eastAsia" w:ascii="Helvetica" w:hAnsi="Helvetica" w:eastAsia="宋体" w:cs="Helvetica"/>
          <w:kern w:val="0"/>
          <w:sz w:val="24"/>
          <w:szCs w:val="24"/>
          <w:lang w:val="zh-CN" w:eastAsia="zh-CN"/>
        </w:rPr>
      </w:pPr>
      <w:bookmarkStart w:id="22" w:name="_Toc495861536"/>
      <w:bookmarkStart w:id="23" w:name="_Toc494561955"/>
      <w:r>
        <w:rPr>
          <w:rFonts w:hint="eastAsia" w:ascii="Helvetica" w:hAnsi="Helvetica" w:eastAsia="宋体" w:cs="Helvetica"/>
          <w:kern w:val="0"/>
          <w:sz w:val="24"/>
          <w:szCs w:val="24"/>
          <w:lang w:val="zh-CN" w:eastAsia="zh-CN"/>
        </w:rPr>
        <w:t>采购内容需执行的国家相关标准、行业标准、地方标准或者其他标准、规范：</w:t>
      </w:r>
    </w:p>
    <w:p>
      <w:pPr>
        <w:numPr>
          <w:ilvl w:val="0"/>
          <w:numId w:val="3"/>
        </w:numPr>
        <w:spacing w:line="360" w:lineRule="auto"/>
        <w:ind w:firstLine="602" w:firstLineChars="200"/>
        <w:rPr>
          <w:rFonts w:hint="eastAsia" w:ascii="Helvetica" w:hAnsi="Helvetica" w:eastAsia="宋体" w:cs="Helvetica"/>
          <w:b/>
          <w:bCs/>
          <w:kern w:val="0"/>
          <w:sz w:val="30"/>
          <w:szCs w:val="30"/>
          <w:lang w:val="zh-CN" w:eastAsia="zh-CN"/>
        </w:rPr>
      </w:pPr>
      <w:r>
        <w:rPr>
          <w:rFonts w:hint="eastAsia" w:ascii="Helvetica" w:hAnsi="Helvetica" w:eastAsia="宋体" w:cs="Helvetica"/>
          <w:b/>
          <w:bCs/>
          <w:kern w:val="0"/>
          <w:sz w:val="30"/>
          <w:szCs w:val="30"/>
          <w:lang w:val="zh-CN" w:eastAsia="zh-CN"/>
        </w:rPr>
        <w:t>招标控制价：</w:t>
      </w:r>
    </w:p>
    <w:p>
      <w:pPr>
        <w:numPr>
          <w:ilvl w:val="0"/>
          <w:numId w:val="0"/>
        </w:numPr>
        <w:spacing w:line="360" w:lineRule="auto"/>
        <w:ind w:left="479" w:leftChars="228" w:firstLine="0" w:firstLineChars="0"/>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en-US" w:eastAsia="zh-CN"/>
        </w:rPr>
        <w:t>其中招标控制价按照</w:t>
      </w:r>
      <w:r>
        <w:rPr>
          <w:rFonts w:hint="eastAsia" w:ascii="Helvetica" w:hAnsi="Helvetica" w:eastAsia="宋体" w:cs="Helvetica"/>
          <w:kern w:val="0"/>
          <w:sz w:val="24"/>
          <w:szCs w:val="24"/>
          <w:lang w:val="zh-CN" w:eastAsia="zh-CN"/>
        </w:rPr>
        <w:t>（1）《土地开发整理费用预算定额标准》（财综[2011]128号）；（2）《国土资源部办公厅关于印发&lt;土地整治工程营业税改增值税计价依据调整过渡实施方案&gt;的通知》(国土资厅发[2017]19号);（3）《水利建筑工程概算定额》、《水利建筑工程预算定额》（水总[2002]116号）；（4）《湖北省房屋建筑与装饰工程消耗量定额及基价表》（鄂建文[2013]66号）；（5）《湖北省园林绿化工程消耗量定额及统一基价表》（鄂建文[2009]248号）等湖北省建设工程现行计价依据的规定进行编制。</w:t>
      </w:r>
    </w:p>
    <w:p>
      <w:pPr>
        <w:spacing w:line="360" w:lineRule="auto"/>
        <w:ind w:firstLine="602" w:firstLineChars="200"/>
        <w:rPr>
          <w:rFonts w:hint="eastAsia" w:ascii="Helvetica" w:hAnsi="Helvetica" w:eastAsia="宋体" w:cs="Helvetica"/>
          <w:kern w:val="0"/>
          <w:sz w:val="24"/>
          <w:szCs w:val="24"/>
          <w:lang w:val="en-US" w:eastAsia="zh-CN"/>
        </w:rPr>
      </w:pPr>
      <w:r>
        <w:rPr>
          <w:rFonts w:hint="eastAsia" w:ascii="Helvetica" w:hAnsi="Helvetica" w:eastAsia="宋体" w:cs="Helvetica"/>
          <w:b/>
          <w:bCs/>
          <w:kern w:val="0"/>
          <w:sz w:val="30"/>
          <w:szCs w:val="30"/>
          <w:lang w:val="en-US" w:eastAsia="zh-CN"/>
        </w:rPr>
        <w:t>（二）工程建设强制性条文：</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（1）《湖北省高标准农田建设标准》（鄂财办发[2016]5号）;</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（2）《高标准基本农田建设标准》（TD/T 1033-2012）;</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（3）《土地整治项目规划设计规范》（DB42/T681-2011）;</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（4）《土地整治项目规划设计规范》（TD/T1012-2016）。</w:t>
      </w:r>
    </w:p>
    <w:p>
      <w:pPr>
        <w:spacing w:line="360" w:lineRule="auto"/>
        <w:ind w:firstLine="480" w:firstLineChars="200"/>
        <w:rPr>
          <w:rFonts w:hint="eastAsia" w:ascii="Helvetica" w:hAnsi="Helvetica" w:eastAsia="宋体" w:cs="Helvetica"/>
          <w:kern w:val="0"/>
          <w:sz w:val="24"/>
          <w:szCs w:val="24"/>
          <w:lang w:val="en-US" w:eastAsia="zh-CN"/>
        </w:rPr>
      </w:pPr>
      <w:r>
        <w:rPr>
          <w:rFonts w:hint="eastAsia" w:ascii="Helvetica" w:hAnsi="Helvetica" w:eastAsia="宋体" w:cs="Helvetica"/>
          <w:kern w:val="0"/>
          <w:sz w:val="24"/>
          <w:szCs w:val="24"/>
          <w:lang w:val="en-US" w:eastAsia="zh-CN"/>
        </w:rPr>
        <w:t xml:space="preserve">（5） 其他相关规程、规范。 </w:t>
      </w:r>
    </w:p>
    <w:p>
      <w:pPr>
        <w:spacing w:line="360" w:lineRule="auto"/>
        <w:ind w:firstLine="480" w:firstLineChars="200"/>
        <w:rPr>
          <w:rFonts w:hint="default" w:ascii="Helvetica" w:hAnsi="Helvetica" w:eastAsia="宋体" w:cs="Helvetica"/>
          <w:kern w:val="0"/>
          <w:sz w:val="24"/>
          <w:szCs w:val="24"/>
          <w:highlight w:val="none"/>
          <w:lang w:val="en-US" w:eastAsia="zh-CN"/>
        </w:rPr>
      </w:pPr>
      <w:r>
        <w:rPr>
          <w:rFonts w:hint="eastAsia" w:ascii="Helvetica" w:hAnsi="Helvetica" w:eastAsia="宋体" w:cs="Helvetica"/>
          <w:kern w:val="0"/>
          <w:sz w:val="24"/>
          <w:szCs w:val="24"/>
          <w:highlight w:val="none"/>
          <w:lang w:val="en-US" w:eastAsia="zh-CN"/>
        </w:rPr>
        <w:t>......</w:t>
      </w:r>
    </w:p>
    <w:p>
      <w:pPr>
        <w:pStyle w:val="21"/>
        <w:numPr>
          <w:ilvl w:val="0"/>
          <w:numId w:val="0"/>
        </w:numPr>
        <w:rPr>
          <w:rFonts w:hint="default"/>
          <w:lang w:val="en-US" w:eastAsia="zh-CN"/>
        </w:rPr>
      </w:pPr>
    </w:p>
    <w:p>
      <w:pPr>
        <w:pStyle w:val="3"/>
        <w:numPr>
          <w:ilvl w:val="0"/>
          <w:numId w:val="0"/>
        </w:numPr>
        <w:spacing w:before="0" w:after="0" w:line="360" w:lineRule="auto"/>
        <w:ind w:leftChars="0"/>
        <w:jc w:val="left"/>
        <w:rPr>
          <w:rFonts w:hint="eastAsia" w:ascii="宋体" w:hAnsi="宋体"/>
          <w:bCs w:val="0"/>
          <w:sz w:val="30"/>
          <w:szCs w:val="30"/>
          <w:lang w:val="zh-CN"/>
        </w:rPr>
      </w:pPr>
      <w:r>
        <w:rPr>
          <w:rFonts w:hint="eastAsia" w:ascii="宋体" w:hAnsi="宋体"/>
          <w:bCs w:val="0"/>
          <w:sz w:val="32"/>
          <w:szCs w:val="32"/>
          <w:lang w:val="zh-CN"/>
        </w:rPr>
        <w:t>四、技术（服务）要求</w:t>
      </w:r>
      <w:bookmarkEnd w:id="22"/>
      <w:bookmarkEnd w:id="23"/>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宋体" w:hAnsi="宋体" w:cs="宋体"/>
          <w:color w:val="000000"/>
          <w:sz w:val="24"/>
          <w:szCs w:val="24"/>
        </w:rPr>
        <w:t>说明：投标人在投标文件《技术响应、偏离说明表》中应对以下技术逐条进行响应描述或偏离说明。不满足以上要求的，其投标按照</w:t>
      </w:r>
      <w:r>
        <w:rPr>
          <w:rFonts w:hint="eastAsia" w:ascii="宋体" w:hAnsi="宋体" w:cs="宋体"/>
          <w:b/>
          <w:color w:val="000000"/>
          <w:sz w:val="24"/>
          <w:szCs w:val="24"/>
        </w:rPr>
        <w:t>无效投标处理。</w:t>
      </w:r>
    </w:p>
    <w:p>
      <w:pPr>
        <w:pStyle w:val="3"/>
        <w:numPr>
          <w:ilvl w:val="1"/>
          <w:numId w:val="0"/>
        </w:numPr>
        <w:spacing w:before="240" w:after="240"/>
        <w:ind w:leftChars="0"/>
        <w:rPr>
          <w:rFonts w:ascii="仿宋" w:hAnsi="仿宋" w:eastAsia="仿宋"/>
          <w:sz w:val="32"/>
        </w:rPr>
      </w:pPr>
      <w:bookmarkStart w:id="24" w:name="_Toc98861443"/>
      <w:r>
        <w:rPr>
          <w:rFonts w:hint="eastAsia" w:ascii="仿宋" w:hAnsi="仿宋" w:eastAsia="仿宋"/>
          <w:sz w:val="30"/>
          <w:szCs w:val="30"/>
          <w:lang w:eastAsia="zh-CN"/>
        </w:rPr>
        <w:t>（</w:t>
      </w:r>
      <w:r>
        <w:rPr>
          <w:rFonts w:hint="eastAsia" w:ascii="仿宋" w:hAnsi="仿宋" w:eastAsia="仿宋"/>
          <w:sz w:val="30"/>
          <w:szCs w:val="30"/>
          <w:lang w:val="en-US" w:eastAsia="zh-CN"/>
        </w:rPr>
        <w:t>一</w:t>
      </w:r>
      <w:r>
        <w:rPr>
          <w:rFonts w:hint="eastAsia" w:ascii="仿宋" w:hAnsi="仿宋" w:eastAsia="仿宋"/>
          <w:sz w:val="30"/>
          <w:szCs w:val="30"/>
          <w:lang w:eastAsia="zh-CN"/>
        </w:rPr>
        <w:t>）</w:t>
      </w:r>
      <w:r>
        <w:rPr>
          <w:rFonts w:hint="eastAsia" w:ascii="仿宋" w:hAnsi="仿宋" w:eastAsia="仿宋"/>
          <w:sz w:val="30"/>
          <w:szCs w:val="30"/>
        </w:rPr>
        <w:t>工程建设标准</w:t>
      </w:r>
      <w:bookmarkEnd w:id="24"/>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依据《高标准农田建设通则》（GB/T30600-2014）和《湖北省高标准农田建设标准》（鄂财办发[2016]5号），结合项目区实际情况，确定工程建设综合标准如下。</w:t>
      </w:r>
    </w:p>
    <w:p>
      <w:pPr>
        <w:pStyle w:val="4"/>
        <w:spacing w:before="220" w:after="220" w:line="360" w:lineRule="auto"/>
        <w:rPr>
          <w:rFonts w:ascii="仿宋" w:hAnsi="仿宋" w:eastAsia="仿宋"/>
          <w:sz w:val="30"/>
        </w:rPr>
      </w:pPr>
      <w:bookmarkStart w:id="25" w:name="_Toc98861444"/>
      <w:r>
        <w:rPr>
          <w:rFonts w:ascii="仿宋" w:hAnsi="仿宋" w:eastAsia="仿宋"/>
          <w:sz w:val="28"/>
          <w:szCs w:val="28"/>
        </w:rPr>
        <w:t>1</w:t>
      </w:r>
      <w:r>
        <w:rPr>
          <w:rFonts w:hint="eastAsia" w:ascii="仿宋" w:hAnsi="仿宋" w:eastAsia="仿宋"/>
          <w:sz w:val="28"/>
          <w:szCs w:val="28"/>
          <w:lang w:eastAsia="zh-CN"/>
        </w:rPr>
        <w:t>.</w:t>
      </w:r>
      <w:r>
        <w:rPr>
          <w:rFonts w:ascii="仿宋" w:hAnsi="仿宋" w:eastAsia="仿宋"/>
          <w:sz w:val="28"/>
          <w:szCs w:val="28"/>
        </w:rPr>
        <w:t>土地平整</w:t>
      </w:r>
      <w:r>
        <w:rPr>
          <w:rFonts w:hint="eastAsia" w:ascii="仿宋" w:hAnsi="仿宋" w:eastAsia="仿宋"/>
          <w:sz w:val="28"/>
          <w:szCs w:val="28"/>
        </w:rPr>
        <w:t>工程</w:t>
      </w:r>
      <w:bookmarkEnd w:id="25"/>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依据《湖北省高标准农田建设标准》（鄂财办发【2016】5号）中的工程体系技术要求，平原地区水田内部宜采用格田形式。格田设计必须保证排灌畅通，灌排调控方便，并满足水稻作物不同生长发育阶段对水份的需求。格田内部凹凸高差在±5cm以内，旱田条田长度100m~600m，宽度50m~300m，面积不低于100亩；水田区格田长度30m~150m，宽度20m~40m为宜，面积不少于20亩。格田之间以田埂为界，田埂应采用土质，埂高不低于0.5m，埂宽不低于0.4m。土地平整时，为保护耕作层土壤免遭破坏，在土地平整前将耕作层土壤先移开，待土地平整后再回填。田块内部高差在30cm以内时，土地平整前可不进行表土剥离。需要进行剥离的田块，表土层剥离厚度一般以0.2m～0.3m为宜。</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土地平整标准为：按“大弯就势、小弯取直、分段求平”的原则进行平整，以保持水土、减少水土流失为原则</w:t>
      </w:r>
      <w:r>
        <w:rPr>
          <w:rFonts w:ascii="仿宋" w:hAnsi="仿宋" w:eastAsia="仿宋"/>
          <w:sz w:val="28"/>
          <w:szCs w:val="28"/>
        </w:rPr>
        <w:t xml:space="preserve">。 </w:t>
      </w:r>
    </w:p>
    <w:p>
      <w:pPr>
        <w:pStyle w:val="4"/>
        <w:spacing w:before="220" w:after="220" w:line="360" w:lineRule="auto"/>
        <w:rPr>
          <w:rFonts w:ascii="仿宋" w:hAnsi="仿宋" w:eastAsia="仿宋"/>
          <w:sz w:val="30"/>
        </w:rPr>
      </w:pPr>
      <w:bookmarkStart w:id="26" w:name="_Toc98861445"/>
      <w:r>
        <w:rPr>
          <w:rFonts w:ascii="仿宋" w:hAnsi="仿宋" w:eastAsia="仿宋"/>
          <w:sz w:val="28"/>
          <w:szCs w:val="28"/>
        </w:rPr>
        <w:t>2</w:t>
      </w:r>
      <w:r>
        <w:rPr>
          <w:rFonts w:hint="eastAsia" w:ascii="仿宋" w:hAnsi="仿宋" w:eastAsia="仿宋"/>
          <w:sz w:val="28"/>
          <w:szCs w:val="28"/>
          <w:lang w:eastAsia="zh-CN"/>
        </w:rPr>
        <w:t>.</w:t>
      </w:r>
      <w:r>
        <w:rPr>
          <w:rFonts w:ascii="仿宋" w:hAnsi="仿宋" w:eastAsia="仿宋"/>
          <w:sz w:val="28"/>
          <w:szCs w:val="28"/>
        </w:rPr>
        <w:t>灌溉</w:t>
      </w:r>
      <w:r>
        <w:rPr>
          <w:rFonts w:hint="eastAsia" w:ascii="仿宋" w:hAnsi="仿宋" w:eastAsia="仿宋"/>
          <w:sz w:val="28"/>
          <w:szCs w:val="28"/>
        </w:rPr>
        <w:t>与排水工程</w:t>
      </w:r>
      <w:bookmarkEnd w:id="26"/>
    </w:p>
    <w:p>
      <w:pPr>
        <w:spacing w:line="360" w:lineRule="auto"/>
        <w:ind w:firstLine="560" w:firstLineChars="200"/>
        <w:rPr>
          <w:rFonts w:hint="eastAsia" w:ascii="仿宋" w:hAnsi="仿宋" w:eastAsia="仿宋"/>
          <w:sz w:val="28"/>
          <w:szCs w:val="28"/>
        </w:rPr>
      </w:pPr>
      <w:r>
        <w:rPr>
          <w:rFonts w:hint="eastAsia" w:ascii="仿宋" w:hAnsi="仿宋" w:eastAsia="仿宋"/>
          <w:sz w:val="28"/>
          <w:szCs w:val="28"/>
        </w:rPr>
        <w:t>根据《湖北省高标准农田建设标准》、《灌溉与排水工程设计规程》（GB50288-2018）、《土地整治项目规划设计规范》（TD/T 1012-2016）等确定如下标准：</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旱作区灌溉保证率不低于75%，稻区不低于85%。大型灌区灌溉水利用系数不低于0.5，中型灌区不应低于0.6，小型灌区不应低于0.7，喷灌区、微喷灌区不低于0.85。农田排涝设计标准应符合有关规定，稻作区10年一遇1日暴雨量3日排至农作物耐淹深度，旱作区10年一遇1日暴雨量3日排至田面无积水。主要建筑物防洪标准为20年一遇，灌、排等工程设施使用年限不低于15年，附属建筑物配套完好率大于95%。</w:t>
      </w:r>
    </w:p>
    <w:p>
      <w:pPr>
        <w:pStyle w:val="4"/>
        <w:spacing w:before="220" w:after="220" w:line="360" w:lineRule="auto"/>
        <w:rPr>
          <w:rFonts w:ascii="仿宋" w:hAnsi="仿宋" w:eastAsia="仿宋"/>
          <w:sz w:val="30"/>
        </w:rPr>
      </w:pPr>
      <w:bookmarkStart w:id="27" w:name="_Toc98861446"/>
      <w:r>
        <w:rPr>
          <w:rFonts w:ascii="仿宋" w:hAnsi="仿宋" w:eastAsia="仿宋"/>
          <w:sz w:val="28"/>
          <w:szCs w:val="28"/>
        </w:rPr>
        <w:t>3</w:t>
      </w:r>
      <w:r>
        <w:rPr>
          <w:rFonts w:hint="eastAsia" w:ascii="仿宋" w:hAnsi="仿宋" w:eastAsia="仿宋"/>
          <w:sz w:val="28"/>
          <w:szCs w:val="28"/>
          <w:lang w:eastAsia="zh-CN"/>
        </w:rPr>
        <w:t>.</w:t>
      </w:r>
      <w:r>
        <w:rPr>
          <w:rFonts w:hint="eastAsia" w:ascii="仿宋" w:hAnsi="仿宋" w:eastAsia="仿宋"/>
          <w:sz w:val="28"/>
          <w:szCs w:val="28"/>
        </w:rPr>
        <w:t>田间道路工程</w:t>
      </w:r>
      <w:bookmarkEnd w:id="27"/>
    </w:p>
    <w:p>
      <w:pPr>
        <w:spacing w:line="560" w:lineRule="exact"/>
        <w:ind w:firstLine="560" w:firstLineChars="200"/>
        <w:rPr>
          <w:rFonts w:ascii="仿宋" w:hAnsi="仿宋" w:eastAsia="仿宋"/>
          <w:sz w:val="28"/>
          <w:szCs w:val="28"/>
        </w:rPr>
      </w:pPr>
      <w:r>
        <w:rPr>
          <w:rFonts w:ascii="仿宋" w:hAnsi="仿宋" w:eastAsia="仿宋"/>
          <w:sz w:val="28"/>
          <w:szCs w:val="28"/>
        </w:rPr>
        <w:t>项目区规划田间道和生产路两级道路，并且对部分原有水泥路进行加宽。田间道是为项目区与生产路和村落连接、农产品运输等服务的，根据田块布局及交通需要设置；生产路为田间作业道路。道路建设标准如下：</w:t>
      </w:r>
    </w:p>
    <w:p>
      <w:pPr>
        <w:spacing w:line="560" w:lineRule="exact"/>
        <w:ind w:firstLine="560" w:firstLineChars="200"/>
        <w:rPr>
          <w:rFonts w:ascii="仿宋" w:hAnsi="仿宋" w:eastAsia="仿宋"/>
          <w:sz w:val="28"/>
          <w:szCs w:val="28"/>
        </w:rPr>
      </w:pPr>
      <w:r>
        <w:rPr>
          <w:rFonts w:ascii="仿宋" w:hAnsi="仿宋" w:eastAsia="仿宋"/>
          <w:sz w:val="28"/>
          <w:szCs w:val="28"/>
        </w:rPr>
        <w:t>田间道路面宽3.0m，高出田面50cm，边坡1:1，采用素土路肩，宽度为0.</w:t>
      </w:r>
      <w:r>
        <w:rPr>
          <w:rFonts w:hint="eastAsia" w:ascii="仿宋" w:hAnsi="仿宋" w:eastAsia="仿宋"/>
          <w:sz w:val="28"/>
          <w:szCs w:val="28"/>
        </w:rPr>
        <w:t>3</w:t>
      </w:r>
      <w:r>
        <w:rPr>
          <w:rFonts w:ascii="仿宋" w:hAnsi="仿宋" w:eastAsia="仿宋"/>
          <w:sz w:val="28"/>
          <w:szCs w:val="28"/>
        </w:rPr>
        <w:t>m。其中，旱改水田间道路面材质为</w:t>
      </w:r>
      <w:r>
        <w:rPr>
          <w:rFonts w:hint="eastAsia" w:ascii="仿宋" w:hAnsi="仿宋" w:eastAsia="仿宋"/>
          <w:sz w:val="28"/>
          <w:szCs w:val="28"/>
        </w:rPr>
        <w:t>泥结石</w:t>
      </w:r>
      <w:r>
        <w:rPr>
          <w:rFonts w:ascii="仿宋" w:hAnsi="仿宋" w:eastAsia="仿宋"/>
          <w:sz w:val="28"/>
          <w:szCs w:val="28"/>
        </w:rPr>
        <w:t>路面，其下为</w:t>
      </w:r>
      <w:r>
        <w:rPr>
          <w:rFonts w:hint="eastAsia" w:ascii="仿宋" w:hAnsi="仿宋" w:eastAsia="仿宋"/>
          <w:sz w:val="28"/>
          <w:szCs w:val="28"/>
        </w:rPr>
        <w:t>10</w:t>
      </w:r>
      <w:r>
        <w:rPr>
          <w:rFonts w:ascii="仿宋" w:hAnsi="仿宋" w:eastAsia="仿宋"/>
          <w:sz w:val="28"/>
          <w:szCs w:val="28"/>
        </w:rPr>
        <w:t>cm厚</w:t>
      </w:r>
      <w:r>
        <w:rPr>
          <w:rFonts w:hint="eastAsia" w:ascii="仿宋" w:hAnsi="仿宋" w:eastAsia="仿宋"/>
          <w:sz w:val="28"/>
          <w:szCs w:val="28"/>
        </w:rPr>
        <w:t>渣石</w:t>
      </w:r>
      <w:r>
        <w:rPr>
          <w:rFonts w:ascii="仿宋" w:hAnsi="仿宋" w:eastAsia="仿宋"/>
          <w:sz w:val="28"/>
          <w:szCs w:val="28"/>
        </w:rPr>
        <w:t>稳定层，</w:t>
      </w:r>
      <w:r>
        <w:rPr>
          <w:rFonts w:hint="eastAsia" w:ascii="仿宋" w:hAnsi="仿宋" w:eastAsia="仿宋"/>
          <w:sz w:val="28"/>
          <w:szCs w:val="28"/>
        </w:rPr>
        <w:t>10cm厚泥结石路面，</w:t>
      </w:r>
      <w:r>
        <w:rPr>
          <w:rFonts w:ascii="仿宋" w:hAnsi="仿宋" w:eastAsia="仿宋"/>
          <w:sz w:val="28"/>
          <w:szCs w:val="28"/>
        </w:rPr>
        <w:t>路基为</w:t>
      </w:r>
      <w:r>
        <w:rPr>
          <w:rFonts w:hint="eastAsia" w:ascii="仿宋" w:hAnsi="仿宋" w:eastAsia="仿宋"/>
          <w:sz w:val="28"/>
          <w:szCs w:val="28"/>
        </w:rPr>
        <w:t>30</w:t>
      </w:r>
      <w:r>
        <w:rPr>
          <w:rFonts w:ascii="仿宋" w:hAnsi="仿宋" w:eastAsia="仿宋"/>
          <w:sz w:val="28"/>
          <w:szCs w:val="28"/>
        </w:rPr>
        <w:t>cm厚回填压实土</w:t>
      </w:r>
      <w:r>
        <w:rPr>
          <w:rFonts w:hint="eastAsia" w:ascii="仿宋" w:hAnsi="仿宋" w:eastAsia="仿宋"/>
          <w:sz w:val="28"/>
          <w:szCs w:val="28"/>
        </w:rPr>
        <w:t>。生产路高出田面40cm，15cm厚泥结石路面，路基为25cm厚回填压实土，</w:t>
      </w:r>
      <w:r>
        <w:rPr>
          <w:rFonts w:ascii="仿宋" w:hAnsi="仿宋" w:eastAsia="仿宋"/>
          <w:sz w:val="28"/>
          <w:szCs w:val="28"/>
        </w:rPr>
        <w:t>边坡1:1</w:t>
      </w:r>
      <w:r>
        <w:rPr>
          <w:rFonts w:hint="eastAsia" w:ascii="仿宋" w:hAnsi="仿宋" w:eastAsia="仿宋"/>
          <w:sz w:val="28"/>
          <w:szCs w:val="28"/>
        </w:rPr>
        <w:t>。</w:t>
      </w:r>
      <w:r>
        <w:rPr>
          <w:rFonts w:ascii="仿宋" w:hAnsi="仿宋" w:eastAsia="仿宋"/>
          <w:sz w:val="28"/>
          <w:szCs w:val="28"/>
        </w:rPr>
        <w:t>田间道建设标准见表1。</w:t>
      </w:r>
    </w:p>
    <w:p>
      <w:pPr>
        <w:pStyle w:val="13"/>
        <w:spacing w:before="120" w:beforeLines="50" w:line="240" w:lineRule="auto"/>
        <w:rPr>
          <w:rFonts w:ascii="仿宋" w:hAnsi="仿宋" w:eastAsia="仿宋"/>
          <w:kern w:val="0"/>
          <w:sz w:val="24"/>
          <w:szCs w:val="24"/>
          <w:lang w:val="zh-CN"/>
        </w:rPr>
      </w:pPr>
    </w:p>
    <w:p>
      <w:pPr>
        <w:pStyle w:val="13"/>
        <w:spacing w:before="120" w:beforeLines="50" w:line="240" w:lineRule="auto"/>
        <w:ind w:firstLine="480"/>
        <w:rPr>
          <w:rFonts w:ascii="仿宋" w:hAnsi="仿宋" w:eastAsia="仿宋"/>
          <w:kern w:val="0"/>
          <w:sz w:val="24"/>
          <w:szCs w:val="24"/>
          <w:lang w:val="zh-CN"/>
        </w:rPr>
      </w:pPr>
      <w:r>
        <w:rPr>
          <w:rFonts w:ascii="仿宋" w:hAnsi="仿宋" w:eastAsia="仿宋"/>
          <w:kern w:val="0"/>
          <w:sz w:val="24"/>
          <w:szCs w:val="24"/>
          <w:lang w:val="zh-CN"/>
        </w:rPr>
        <w:t>表1          田间道路基、路面建设指标统计表</w:t>
      </w:r>
    </w:p>
    <w:tbl>
      <w:tblPr>
        <w:tblStyle w:val="16"/>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205"/>
        <w:gridCol w:w="3787"/>
        <w:gridCol w:w="257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40" w:type="dxa"/>
            <w:gridSpan w:val="2"/>
            <w:noWrap w:val="0"/>
            <w:vAlign w:val="center"/>
          </w:tcPr>
          <w:p>
            <w:pPr>
              <w:jc w:val="center"/>
              <w:rPr>
                <w:rFonts w:ascii="仿宋" w:hAnsi="仿宋" w:eastAsia="仿宋"/>
                <w:szCs w:val="21"/>
              </w:rPr>
            </w:pPr>
            <w:r>
              <w:rPr>
                <w:rFonts w:ascii="仿宋" w:hAnsi="仿宋" w:eastAsia="仿宋"/>
                <w:szCs w:val="21"/>
              </w:rPr>
              <w:t>道路类型</w:t>
            </w:r>
          </w:p>
        </w:tc>
        <w:tc>
          <w:tcPr>
            <w:tcW w:w="3787" w:type="dxa"/>
            <w:noWrap w:val="0"/>
            <w:vAlign w:val="center"/>
          </w:tcPr>
          <w:p>
            <w:pPr>
              <w:jc w:val="center"/>
              <w:rPr>
                <w:rFonts w:ascii="仿宋" w:hAnsi="仿宋" w:eastAsia="仿宋"/>
                <w:szCs w:val="21"/>
              </w:rPr>
            </w:pPr>
            <w:r>
              <w:rPr>
                <w:rFonts w:ascii="仿宋" w:hAnsi="仿宋" w:eastAsia="仿宋"/>
                <w:szCs w:val="21"/>
              </w:rPr>
              <w:t>田间道</w:t>
            </w:r>
            <w:r>
              <w:rPr>
                <w:rFonts w:hint="eastAsia" w:ascii="仿宋" w:hAnsi="仿宋" w:eastAsia="仿宋"/>
                <w:szCs w:val="21"/>
              </w:rPr>
              <w:t>（泥结石路面）</w:t>
            </w:r>
          </w:p>
        </w:tc>
        <w:tc>
          <w:tcPr>
            <w:tcW w:w="2571" w:type="dxa"/>
            <w:noWrap w:val="0"/>
            <w:vAlign w:val="center"/>
          </w:tcPr>
          <w:p>
            <w:pPr>
              <w:jc w:val="center"/>
              <w:rPr>
                <w:rFonts w:ascii="仿宋" w:hAnsi="仿宋" w:eastAsia="仿宋"/>
                <w:szCs w:val="21"/>
              </w:rPr>
            </w:pPr>
            <w:r>
              <w:rPr>
                <w:rFonts w:hint="eastAsia" w:ascii="仿宋" w:hAnsi="仿宋" w:eastAsia="仿宋"/>
                <w:szCs w:val="21"/>
              </w:rPr>
              <w:t>生产路（泥结石路面）</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dxa"/>
            <w:vMerge w:val="restart"/>
            <w:noWrap w:val="0"/>
            <w:vAlign w:val="center"/>
          </w:tcPr>
          <w:p>
            <w:pPr>
              <w:jc w:val="center"/>
              <w:rPr>
                <w:rFonts w:ascii="仿宋" w:hAnsi="仿宋" w:eastAsia="仿宋"/>
                <w:szCs w:val="21"/>
              </w:rPr>
            </w:pPr>
            <w:r>
              <w:rPr>
                <w:rFonts w:ascii="仿宋" w:hAnsi="仿宋" w:eastAsia="仿宋"/>
                <w:szCs w:val="21"/>
              </w:rPr>
              <w:t>路基</w:t>
            </w:r>
          </w:p>
        </w:tc>
        <w:tc>
          <w:tcPr>
            <w:tcW w:w="1205" w:type="dxa"/>
            <w:noWrap w:val="0"/>
            <w:vAlign w:val="center"/>
          </w:tcPr>
          <w:p>
            <w:pPr>
              <w:jc w:val="center"/>
              <w:rPr>
                <w:rFonts w:ascii="仿宋" w:hAnsi="仿宋" w:eastAsia="仿宋"/>
                <w:szCs w:val="21"/>
              </w:rPr>
            </w:pPr>
            <w:r>
              <w:rPr>
                <w:rFonts w:ascii="仿宋" w:hAnsi="仿宋" w:eastAsia="仿宋"/>
                <w:szCs w:val="21"/>
              </w:rPr>
              <w:t>宽度（m）</w:t>
            </w:r>
          </w:p>
        </w:tc>
        <w:tc>
          <w:tcPr>
            <w:tcW w:w="3787" w:type="dxa"/>
            <w:noWrap w:val="0"/>
            <w:vAlign w:val="center"/>
          </w:tcPr>
          <w:p>
            <w:pPr>
              <w:jc w:val="center"/>
              <w:rPr>
                <w:rFonts w:hint="eastAsia" w:ascii="仿宋" w:hAnsi="仿宋" w:eastAsia="仿宋"/>
                <w:szCs w:val="21"/>
              </w:rPr>
            </w:pPr>
            <w:r>
              <w:rPr>
                <w:rFonts w:hint="eastAsia" w:ascii="仿宋" w:hAnsi="仿宋" w:eastAsia="仿宋"/>
                <w:szCs w:val="21"/>
              </w:rPr>
              <w:t>3</w:t>
            </w:r>
          </w:p>
        </w:tc>
        <w:tc>
          <w:tcPr>
            <w:tcW w:w="2571" w:type="dxa"/>
            <w:noWrap w:val="0"/>
            <w:vAlign w:val="center"/>
          </w:tcPr>
          <w:p>
            <w:pPr>
              <w:jc w:val="center"/>
              <w:rPr>
                <w:rFonts w:ascii="仿宋" w:hAnsi="仿宋" w:eastAsia="仿宋"/>
                <w:szCs w:val="21"/>
              </w:rPr>
            </w:pPr>
            <w:r>
              <w:rPr>
                <w:rFonts w:hint="eastAsia" w:ascii="仿宋" w:hAnsi="仿宋" w:eastAsia="仿宋"/>
                <w:szCs w:val="21"/>
              </w:rPr>
              <w:t>2.5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dxa"/>
            <w:vMerge w:val="continue"/>
            <w:noWrap w:val="0"/>
            <w:vAlign w:val="center"/>
          </w:tcPr>
          <w:p>
            <w:pPr>
              <w:jc w:val="center"/>
              <w:rPr>
                <w:rFonts w:ascii="仿宋" w:hAnsi="仿宋" w:eastAsia="仿宋"/>
                <w:szCs w:val="21"/>
              </w:rPr>
            </w:pPr>
          </w:p>
        </w:tc>
        <w:tc>
          <w:tcPr>
            <w:tcW w:w="1205" w:type="dxa"/>
            <w:noWrap w:val="0"/>
            <w:vAlign w:val="center"/>
          </w:tcPr>
          <w:p>
            <w:pPr>
              <w:jc w:val="center"/>
              <w:rPr>
                <w:rFonts w:ascii="仿宋" w:hAnsi="仿宋" w:eastAsia="仿宋"/>
                <w:szCs w:val="21"/>
              </w:rPr>
            </w:pPr>
            <w:r>
              <w:rPr>
                <w:rFonts w:ascii="仿宋" w:hAnsi="仿宋" w:eastAsia="仿宋"/>
                <w:szCs w:val="21"/>
              </w:rPr>
              <w:t>结构形式</w:t>
            </w:r>
          </w:p>
        </w:tc>
        <w:tc>
          <w:tcPr>
            <w:tcW w:w="3787" w:type="dxa"/>
            <w:noWrap w:val="0"/>
            <w:vAlign w:val="center"/>
          </w:tcPr>
          <w:p>
            <w:pPr>
              <w:jc w:val="center"/>
              <w:rPr>
                <w:rFonts w:hint="eastAsia" w:ascii="仿宋" w:hAnsi="仿宋" w:eastAsia="仿宋"/>
                <w:szCs w:val="21"/>
              </w:rPr>
            </w:pPr>
            <w:r>
              <w:rPr>
                <w:rFonts w:hint="eastAsia" w:ascii="仿宋" w:hAnsi="仿宋" w:eastAsia="仿宋"/>
                <w:szCs w:val="21"/>
              </w:rPr>
              <w:t>10</w:t>
            </w:r>
            <w:r>
              <w:rPr>
                <w:rFonts w:ascii="仿宋" w:hAnsi="仿宋" w:eastAsia="仿宋"/>
                <w:szCs w:val="21"/>
              </w:rPr>
              <w:t>cm碎石</w:t>
            </w:r>
            <w:r>
              <w:rPr>
                <w:rFonts w:hint="eastAsia" w:ascii="仿宋" w:hAnsi="仿宋" w:eastAsia="仿宋"/>
                <w:szCs w:val="21"/>
              </w:rPr>
              <w:t>+30</w:t>
            </w:r>
            <w:r>
              <w:rPr>
                <w:rFonts w:ascii="仿宋" w:hAnsi="仿宋" w:eastAsia="仿宋"/>
                <w:szCs w:val="21"/>
              </w:rPr>
              <w:t>cm厚回填土</w:t>
            </w:r>
          </w:p>
        </w:tc>
        <w:tc>
          <w:tcPr>
            <w:tcW w:w="2571" w:type="dxa"/>
            <w:noWrap w:val="0"/>
            <w:vAlign w:val="center"/>
          </w:tcPr>
          <w:p>
            <w:pPr>
              <w:jc w:val="center"/>
              <w:rPr>
                <w:rFonts w:ascii="仿宋" w:hAnsi="仿宋" w:eastAsia="仿宋"/>
                <w:szCs w:val="21"/>
              </w:rPr>
            </w:pPr>
            <w:r>
              <w:rPr>
                <w:rFonts w:ascii="仿宋" w:hAnsi="仿宋" w:eastAsia="仿宋"/>
                <w:szCs w:val="21"/>
              </w:rPr>
              <w:t>25cm厚回填压实土</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dxa"/>
            <w:vMerge w:val="restart"/>
            <w:noWrap w:val="0"/>
            <w:vAlign w:val="center"/>
          </w:tcPr>
          <w:p>
            <w:pPr>
              <w:jc w:val="center"/>
              <w:rPr>
                <w:rFonts w:ascii="仿宋" w:hAnsi="仿宋" w:eastAsia="仿宋"/>
                <w:szCs w:val="21"/>
              </w:rPr>
            </w:pPr>
            <w:r>
              <w:rPr>
                <w:rFonts w:ascii="仿宋" w:hAnsi="仿宋" w:eastAsia="仿宋"/>
                <w:szCs w:val="21"/>
              </w:rPr>
              <w:t>路面</w:t>
            </w:r>
          </w:p>
        </w:tc>
        <w:tc>
          <w:tcPr>
            <w:tcW w:w="1205" w:type="dxa"/>
            <w:noWrap w:val="0"/>
            <w:vAlign w:val="center"/>
          </w:tcPr>
          <w:p>
            <w:pPr>
              <w:jc w:val="center"/>
              <w:rPr>
                <w:rFonts w:ascii="仿宋" w:hAnsi="仿宋" w:eastAsia="仿宋"/>
                <w:szCs w:val="21"/>
              </w:rPr>
            </w:pPr>
            <w:r>
              <w:rPr>
                <w:rFonts w:ascii="仿宋" w:hAnsi="仿宋" w:eastAsia="仿宋"/>
                <w:szCs w:val="21"/>
              </w:rPr>
              <w:t>宽度（m）</w:t>
            </w:r>
          </w:p>
        </w:tc>
        <w:tc>
          <w:tcPr>
            <w:tcW w:w="3787" w:type="dxa"/>
            <w:noWrap w:val="0"/>
            <w:vAlign w:val="center"/>
          </w:tcPr>
          <w:p>
            <w:pPr>
              <w:jc w:val="center"/>
              <w:rPr>
                <w:rFonts w:ascii="仿宋" w:hAnsi="仿宋" w:eastAsia="仿宋"/>
                <w:szCs w:val="21"/>
              </w:rPr>
            </w:pPr>
            <w:r>
              <w:rPr>
                <w:rFonts w:ascii="仿宋" w:hAnsi="仿宋" w:eastAsia="仿宋"/>
                <w:szCs w:val="21"/>
              </w:rPr>
              <w:t>3</w:t>
            </w:r>
          </w:p>
        </w:tc>
        <w:tc>
          <w:tcPr>
            <w:tcW w:w="2571" w:type="dxa"/>
            <w:noWrap w:val="0"/>
            <w:vAlign w:val="center"/>
          </w:tcPr>
          <w:p>
            <w:pPr>
              <w:jc w:val="center"/>
              <w:rPr>
                <w:rFonts w:ascii="仿宋" w:hAnsi="仿宋" w:eastAsia="仿宋"/>
                <w:szCs w:val="21"/>
              </w:rPr>
            </w:pPr>
            <w:r>
              <w:rPr>
                <w:rFonts w:hint="eastAsia" w:ascii="仿宋" w:hAnsi="仿宋" w:eastAsia="仿宋"/>
                <w:szCs w:val="21"/>
              </w:rPr>
              <w:t>2.5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dxa"/>
            <w:vMerge w:val="continue"/>
            <w:noWrap w:val="0"/>
            <w:vAlign w:val="center"/>
          </w:tcPr>
          <w:p>
            <w:pPr>
              <w:jc w:val="center"/>
              <w:rPr>
                <w:rFonts w:ascii="仿宋" w:hAnsi="仿宋" w:eastAsia="仿宋"/>
                <w:szCs w:val="21"/>
              </w:rPr>
            </w:pPr>
          </w:p>
        </w:tc>
        <w:tc>
          <w:tcPr>
            <w:tcW w:w="1205" w:type="dxa"/>
            <w:noWrap w:val="0"/>
            <w:vAlign w:val="center"/>
          </w:tcPr>
          <w:p>
            <w:pPr>
              <w:jc w:val="center"/>
              <w:rPr>
                <w:rFonts w:ascii="仿宋" w:hAnsi="仿宋" w:eastAsia="仿宋"/>
                <w:szCs w:val="21"/>
              </w:rPr>
            </w:pPr>
            <w:r>
              <w:rPr>
                <w:rFonts w:ascii="仿宋" w:hAnsi="仿宋" w:eastAsia="仿宋"/>
                <w:szCs w:val="21"/>
              </w:rPr>
              <w:t>结构形式</w:t>
            </w:r>
          </w:p>
        </w:tc>
        <w:tc>
          <w:tcPr>
            <w:tcW w:w="3787" w:type="dxa"/>
            <w:noWrap w:val="0"/>
            <w:vAlign w:val="center"/>
          </w:tcPr>
          <w:p>
            <w:pPr>
              <w:jc w:val="center"/>
              <w:rPr>
                <w:rFonts w:ascii="仿宋" w:hAnsi="仿宋" w:eastAsia="仿宋"/>
                <w:szCs w:val="21"/>
              </w:rPr>
            </w:pPr>
            <w:r>
              <w:rPr>
                <w:rFonts w:hint="eastAsia" w:ascii="仿宋" w:hAnsi="仿宋" w:eastAsia="仿宋"/>
                <w:szCs w:val="21"/>
              </w:rPr>
              <w:t>10cm泥结石路面</w:t>
            </w:r>
          </w:p>
        </w:tc>
        <w:tc>
          <w:tcPr>
            <w:tcW w:w="2571" w:type="dxa"/>
            <w:noWrap w:val="0"/>
            <w:vAlign w:val="center"/>
          </w:tcPr>
          <w:p>
            <w:pPr>
              <w:jc w:val="center"/>
              <w:rPr>
                <w:rFonts w:ascii="仿宋" w:hAnsi="仿宋" w:eastAsia="仿宋"/>
                <w:szCs w:val="21"/>
              </w:rPr>
            </w:pPr>
            <w:r>
              <w:rPr>
                <w:rFonts w:hint="eastAsia" w:ascii="仿宋" w:hAnsi="仿宋" w:eastAsia="仿宋"/>
                <w:szCs w:val="21"/>
              </w:rPr>
              <w:t>15</w:t>
            </w:r>
            <w:r>
              <w:rPr>
                <w:rFonts w:ascii="仿宋" w:hAnsi="仿宋" w:eastAsia="仿宋"/>
                <w:szCs w:val="21"/>
              </w:rPr>
              <w:t>m厚</w:t>
            </w:r>
            <w:r>
              <w:rPr>
                <w:rFonts w:hint="eastAsia" w:ascii="仿宋" w:hAnsi="仿宋" w:eastAsia="仿宋"/>
                <w:szCs w:val="21"/>
              </w:rPr>
              <w:t>泥结石</w:t>
            </w:r>
            <w:r>
              <w:rPr>
                <w:rFonts w:ascii="仿宋" w:hAnsi="仿宋" w:eastAsia="仿宋"/>
                <w:szCs w:val="21"/>
              </w:rPr>
              <w:t>路面</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dxa"/>
            <w:vMerge w:val="restart"/>
            <w:noWrap w:val="0"/>
            <w:vAlign w:val="center"/>
          </w:tcPr>
          <w:p>
            <w:pPr>
              <w:jc w:val="center"/>
              <w:rPr>
                <w:rFonts w:ascii="仿宋" w:hAnsi="仿宋" w:eastAsia="仿宋"/>
                <w:szCs w:val="21"/>
              </w:rPr>
            </w:pPr>
            <w:r>
              <w:rPr>
                <w:rFonts w:ascii="仿宋" w:hAnsi="仿宋" w:eastAsia="仿宋"/>
                <w:szCs w:val="21"/>
              </w:rPr>
              <w:t>路肩</w:t>
            </w:r>
          </w:p>
        </w:tc>
        <w:tc>
          <w:tcPr>
            <w:tcW w:w="1205" w:type="dxa"/>
            <w:noWrap w:val="0"/>
            <w:vAlign w:val="center"/>
          </w:tcPr>
          <w:p>
            <w:pPr>
              <w:jc w:val="center"/>
              <w:rPr>
                <w:rFonts w:ascii="仿宋" w:hAnsi="仿宋" w:eastAsia="仿宋"/>
                <w:szCs w:val="21"/>
              </w:rPr>
            </w:pPr>
            <w:r>
              <w:rPr>
                <w:rFonts w:ascii="仿宋" w:hAnsi="仿宋" w:eastAsia="仿宋"/>
                <w:szCs w:val="21"/>
              </w:rPr>
              <w:t>宽度</w:t>
            </w:r>
          </w:p>
        </w:tc>
        <w:tc>
          <w:tcPr>
            <w:tcW w:w="3787" w:type="dxa"/>
            <w:noWrap w:val="0"/>
            <w:vAlign w:val="center"/>
          </w:tcPr>
          <w:p>
            <w:pPr>
              <w:jc w:val="center"/>
              <w:rPr>
                <w:rFonts w:hint="eastAsia" w:ascii="仿宋" w:hAnsi="仿宋" w:eastAsia="仿宋"/>
                <w:szCs w:val="21"/>
              </w:rPr>
            </w:pPr>
            <w:r>
              <w:rPr>
                <w:rFonts w:ascii="仿宋" w:hAnsi="仿宋" w:eastAsia="仿宋"/>
                <w:szCs w:val="21"/>
              </w:rPr>
              <w:t>0.</w:t>
            </w:r>
            <w:r>
              <w:rPr>
                <w:rFonts w:hint="eastAsia" w:ascii="仿宋" w:hAnsi="仿宋" w:eastAsia="仿宋"/>
                <w:szCs w:val="21"/>
              </w:rPr>
              <w:t>3</w:t>
            </w:r>
          </w:p>
        </w:tc>
        <w:tc>
          <w:tcPr>
            <w:tcW w:w="2571" w:type="dxa"/>
            <w:noWrap w:val="0"/>
            <w:vAlign w:val="center"/>
          </w:tcPr>
          <w:p>
            <w:pPr>
              <w:jc w:val="center"/>
              <w:rPr>
                <w:rFonts w:ascii="仿宋" w:hAnsi="仿宋" w:eastAsia="仿宋"/>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dxa"/>
            <w:vMerge w:val="continue"/>
            <w:noWrap w:val="0"/>
            <w:vAlign w:val="center"/>
          </w:tcPr>
          <w:p>
            <w:pPr>
              <w:jc w:val="center"/>
              <w:rPr>
                <w:rFonts w:ascii="仿宋" w:hAnsi="仿宋" w:eastAsia="仿宋"/>
                <w:szCs w:val="21"/>
              </w:rPr>
            </w:pPr>
          </w:p>
        </w:tc>
        <w:tc>
          <w:tcPr>
            <w:tcW w:w="1205" w:type="dxa"/>
            <w:noWrap w:val="0"/>
            <w:vAlign w:val="center"/>
          </w:tcPr>
          <w:p>
            <w:pPr>
              <w:jc w:val="center"/>
              <w:rPr>
                <w:rFonts w:ascii="仿宋" w:hAnsi="仿宋" w:eastAsia="仿宋"/>
                <w:szCs w:val="21"/>
              </w:rPr>
            </w:pPr>
            <w:r>
              <w:rPr>
                <w:rFonts w:ascii="仿宋" w:hAnsi="仿宋" w:eastAsia="仿宋"/>
                <w:szCs w:val="21"/>
              </w:rPr>
              <w:t>结构形式</w:t>
            </w:r>
          </w:p>
        </w:tc>
        <w:tc>
          <w:tcPr>
            <w:tcW w:w="3787" w:type="dxa"/>
            <w:noWrap w:val="0"/>
            <w:vAlign w:val="center"/>
          </w:tcPr>
          <w:p>
            <w:pPr>
              <w:jc w:val="center"/>
              <w:rPr>
                <w:rFonts w:ascii="仿宋" w:hAnsi="仿宋" w:eastAsia="仿宋"/>
                <w:szCs w:val="21"/>
              </w:rPr>
            </w:pPr>
            <w:r>
              <w:rPr>
                <w:rFonts w:ascii="仿宋" w:hAnsi="仿宋" w:eastAsia="仿宋"/>
                <w:szCs w:val="21"/>
              </w:rPr>
              <w:t>素土回填</w:t>
            </w:r>
          </w:p>
        </w:tc>
        <w:tc>
          <w:tcPr>
            <w:tcW w:w="2571" w:type="dxa"/>
            <w:noWrap w:val="0"/>
            <w:vAlign w:val="center"/>
          </w:tcPr>
          <w:p>
            <w:pPr>
              <w:jc w:val="center"/>
              <w:rPr>
                <w:rFonts w:ascii="仿宋" w:hAnsi="仿宋" w:eastAsia="仿宋"/>
                <w:szCs w:val="21"/>
              </w:rPr>
            </w:pPr>
            <w:r>
              <w:rPr>
                <w:rFonts w:ascii="仿宋" w:hAnsi="仿宋" w:eastAsia="仿宋"/>
                <w:szCs w:val="21"/>
              </w:rPr>
              <w:t>素土回填</w:t>
            </w: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en-US" w:eastAsia="zh-CN"/>
        </w:rPr>
      </w:pPr>
      <w:r>
        <w:rPr>
          <w:rFonts w:hint="eastAsia" w:ascii="Helvetica" w:hAnsi="Helvetica" w:eastAsia="宋体" w:cs="Helvetica"/>
          <w:kern w:val="0"/>
          <w:sz w:val="30"/>
          <w:szCs w:val="30"/>
          <w:lang w:val="zh-CN" w:eastAsia="zh-CN"/>
        </w:rPr>
        <w:t>★</w:t>
      </w:r>
      <w:r>
        <w:rPr>
          <w:rFonts w:hint="eastAsia" w:ascii="Helvetica" w:hAnsi="Helvetica" w:eastAsia="宋体" w:cs="Helvetica"/>
          <w:b/>
          <w:bCs/>
          <w:kern w:val="0"/>
          <w:sz w:val="30"/>
          <w:szCs w:val="30"/>
          <w:lang w:val="zh-CN" w:eastAsia="zh-CN"/>
        </w:rPr>
        <w:t>（</w:t>
      </w:r>
      <w:r>
        <w:rPr>
          <w:rFonts w:hint="eastAsia" w:ascii="Helvetica" w:hAnsi="Helvetica" w:eastAsia="宋体" w:cs="Helvetica"/>
          <w:b/>
          <w:bCs/>
          <w:kern w:val="0"/>
          <w:sz w:val="30"/>
          <w:szCs w:val="30"/>
          <w:lang w:val="en-US" w:eastAsia="zh-CN"/>
        </w:rPr>
        <w:t>二</w:t>
      </w:r>
      <w:r>
        <w:rPr>
          <w:rFonts w:hint="eastAsia" w:ascii="Helvetica" w:hAnsi="Helvetica" w:eastAsia="宋体" w:cs="Helvetica"/>
          <w:b/>
          <w:bCs/>
          <w:kern w:val="0"/>
          <w:sz w:val="30"/>
          <w:szCs w:val="30"/>
          <w:lang w:val="zh-CN" w:eastAsia="zh-CN"/>
        </w:rPr>
        <w:t>）、</w:t>
      </w:r>
      <w:r>
        <w:rPr>
          <w:rFonts w:hint="eastAsia" w:ascii="Helvetica" w:hAnsi="Helvetica" w:eastAsia="宋体" w:cs="Helvetica"/>
          <w:b/>
          <w:bCs/>
          <w:kern w:val="0"/>
          <w:sz w:val="30"/>
          <w:szCs w:val="30"/>
          <w:lang w:val="en-US" w:eastAsia="zh-CN"/>
        </w:rPr>
        <w:t>根据项目图纸</w:t>
      </w:r>
      <w:r>
        <w:rPr>
          <w:rFonts w:hint="eastAsia" w:ascii="Helvetica" w:hAnsi="Helvetica" w:eastAsia="宋体" w:cs="Helvetica"/>
          <w:b/>
          <w:bCs/>
          <w:kern w:val="0"/>
          <w:sz w:val="30"/>
          <w:szCs w:val="30"/>
          <w:lang w:val="zh-CN" w:eastAsia="zh-CN"/>
        </w:rPr>
        <w:t>编制合理的施工组织设计，</w:t>
      </w:r>
      <w:r>
        <w:rPr>
          <w:rFonts w:hint="eastAsia" w:ascii="Helvetica" w:hAnsi="Helvetica" w:eastAsia="宋体" w:cs="Helvetica"/>
          <w:b/>
          <w:bCs/>
          <w:kern w:val="0"/>
          <w:sz w:val="30"/>
          <w:szCs w:val="30"/>
          <w:lang w:val="en-US" w:eastAsia="zh-CN"/>
        </w:rPr>
        <w:t>包括并不限于以下内容：</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eastAsia="zh-CN"/>
        </w:rPr>
      </w:pPr>
      <w:r>
        <w:rPr>
          <w:rFonts w:hint="eastAsia"/>
          <w:sz w:val="24"/>
          <w:szCs w:val="22"/>
          <w:lang w:val="zh-CN" w:eastAsia="zh-CN"/>
        </w:rPr>
        <w:t>主要施工方法；</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资源配备计划；</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施工重点难点分析；</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劳动力安排计划；</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质量保障措施；</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安全、文明管理体系与措施；</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工程进度保障措施；</w:t>
      </w:r>
    </w:p>
    <w:p>
      <w:pPr>
        <w:keepNext w:val="0"/>
        <w:keepLines w:val="0"/>
        <w:pageBreakBefore w:val="0"/>
        <w:widowControl w:val="0"/>
        <w:numPr>
          <w:ilvl w:val="0"/>
          <w:numId w:val="4"/>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zh-CN" w:eastAsia="zh-CN"/>
        </w:rPr>
        <w:t>确保工期的技术组织措施；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sz w:val="24"/>
          <w:szCs w:val="22"/>
          <w:lang w:val="zh-CN"/>
        </w:rPr>
      </w:pPr>
      <w:r>
        <w:rPr>
          <w:rFonts w:hint="eastAsia"/>
          <w:sz w:val="24"/>
          <w:szCs w:val="22"/>
          <w:lang w:val="en-US" w:eastAsia="zh-CN"/>
        </w:rPr>
        <w:t>9、</w:t>
      </w:r>
      <w:r>
        <w:rPr>
          <w:rFonts w:hint="eastAsia"/>
          <w:sz w:val="24"/>
          <w:szCs w:val="22"/>
          <w:lang w:val="zh-CN" w:eastAsia="zh-CN"/>
        </w:rPr>
        <w:t>施工环保措施计划、减少噪音、降低环境污染。</w:t>
      </w:r>
    </w:p>
    <w:p>
      <w:pPr>
        <w:pStyle w:val="3"/>
        <w:numPr>
          <w:ilvl w:val="0"/>
          <w:numId w:val="0"/>
        </w:numPr>
        <w:spacing w:before="0" w:after="0" w:line="360" w:lineRule="auto"/>
        <w:ind w:leftChars="0"/>
        <w:jc w:val="left"/>
        <w:rPr>
          <w:rFonts w:ascii="宋体" w:hAnsi="宋体"/>
          <w:bCs w:val="0"/>
          <w:sz w:val="30"/>
          <w:szCs w:val="30"/>
          <w:lang w:val="zh-CN"/>
        </w:rPr>
      </w:pPr>
      <w:r>
        <w:rPr>
          <w:rFonts w:hint="eastAsia" w:ascii="宋体" w:hAnsi="宋体"/>
          <w:bCs w:val="0"/>
          <w:sz w:val="30"/>
          <w:szCs w:val="30"/>
          <w:lang w:val="zh-CN"/>
        </w:rPr>
        <w:t>五、合同草案</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宋体" w:hAnsi="宋体" w:cs="宋体"/>
          <w:color w:val="000000"/>
          <w:sz w:val="24"/>
          <w:szCs w:val="24"/>
        </w:rPr>
        <w:t>说明：</w:t>
      </w:r>
      <w:r>
        <w:rPr>
          <w:rFonts w:hint="eastAsia" w:ascii="宋体" w:hAnsi="宋体" w:cs="仿宋_GB2312"/>
          <w:sz w:val="24"/>
          <w:szCs w:val="24"/>
        </w:rPr>
        <w:t>投标人在投标文件《合同草案条款响应、偏离情况说明表》中应对以下逐条商务要求进行响应描述或偏离说明。</w:t>
      </w:r>
      <w:r>
        <w:rPr>
          <w:rFonts w:hint="eastAsia" w:ascii="宋体" w:hAnsi="宋体" w:cs="宋体"/>
          <w:color w:val="000000"/>
          <w:sz w:val="24"/>
          <w:szCs w:val="24"/>
        </w:rPr>
        <w:t>不满足以上要求的，其投标按照</w:t>
      </w:r>
      <w:r>
        <w:rPr>
          <w:rFonts w:hint="eastAsia" w:ascii="宋体" w:hAnsi="宋体" w:cs="宋体"/>
          <w:b/>
          <w:color w:val="000000"/>
          <w:sz w:val="24"/>
          <w:szCs w:val="24"/>
        </w:rPr>
        <w:t>无效投标处理。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zh-CN" w:eastAsia="zh-CN"/>
        </w:rPr>
        <w:t>★</w:t>
      </w:r>
      <w:r>
        <w:rPr>
          <w:rFonts w:hint="eastAsia" w:ascii="Helvetica" w:hAnsi="Helvetica" w:eastAsia="宋体" w:cs="Helvetica"/>
          <w:kern w:val="0"/>
          <w:sz w:val="24"/>
          <w:szCs w:val="24"/>
          <w:lang w:val="en-US" w:eastAsia="zh-CN"/>
        </w:rPr>
        <w:t>1.</w:t>
      </w:r>
      <w:r>
        <w:rPr>
          <w:rFonts w:hint="eastAsia" w:ascii="Helvetica" w:hAnsi="Helvetica" w:eastAsia="宋体" w:cs="Helvetica"/>
          <w:kern w:val="0"/>
          <w:sz w:val="24"/>
          <w:szCs w:val="24"/>
          <w:lang w:val="zh-CN" w:eastAsia="zh-CN"/>
        </w:rPr>
        <w:t>工期：</w:t>
      </w:r>
      <w:r>
        <w:rPr>
          <w:rFonts w:hint="eastAsia" w:ascii="Helvetica" w:hAnsi="Helvetica" w:eastAsia="宋体" w:cs="Helvetica"/>
          <w:kern w:val="0"/>
          <w:sz w:val="24"/>
          <w:szCs w:val="24"/>
          <w:lang w:val="en-US" w:eastAsia="zh-CN"/>
        </w:rPr>
        <w:t>90日历天</w:t>
      </w:r>
      <w:r>
        <w:rPr>
          <w:rFonts w:hint="eastAsia" w:ascii="Helvetica" w:hAnsi="Helvetica" w:eastAsia="宋体" w:cs="Helvetica"/>
          <w:kern w:val="0"/>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en-US" w:eastAsia="zh-CN"/>
        </w:rPr>
        <w:t>2.</w:t>
      </w:r>
      <w:r>
        <w:rPr>
          <w:rFonts w:hint="eastAsia" w:ascii="Helvetica" w:hAnsi="Helvetica" w:eastAsia="宋体" w:cs="Helvetica"/>
          <w:kern w:val="0"/>
          <w:sz w:val="24"/>
          <w:szCs w:val="24"/>
          <w:lang w:val="zh-CN" w:eastAsia="zh-CN"/>
        </w:rPr>
        <w:t>工程质量：达到国家规定的验收合格标准；</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Helvetica" w:hAnsi="Helvetica" w:eastAsia="宋体" w:cs="Helvetica"/>
          <w:kern w:val="0"/>
          <w:sz w:val="24"/>
          <w:szCs w:val="24"/>
          <w:lang w:val="zh-CN" w:eastAsia="zh-CN"/>
        </w:rPr>
      </w:pPr>
      <w:r>
        <w:rPr>
          <w:rFonts w:hint="eastAsia" w:ascii="Helvetica" w:hAnsi="Helvetica" w:eastAsia="宋体" w:cs="Helvetica"/>
          <w:kern w:val="0"/>
          <w:sz w:val="24"/>
          <w:szCs w:val="24"/>
          <w:lang w:val="en-US" w:eastAsia="zh-CN"/>
        </w:rPr>
        <w:t>3.</w:t>
      </w:r>
      <w:r>
        <w:rPr>
          <w:rFonts w:hint="eastAsia" w:ascii="Helvetica" w:hAnsi="Helvetica" w:eastAsia="宋体" w:cs="Helvetica"/>
          <w:kern w:val="0"/>
          <w:sz w:val="24"/>
          <w:szCs w:val="24"/>
          <w:lang w:val="zh-CN" w:eastAsia="zh-CN"/>
        </w:rPr>
        <w:t>合同款支付：</w:t>
      </w:r>
      <w:r>
        <w:rPr>
          <w:rFonts w:hint="eastAsia" w:ascii="Helvetica" w:hAnsi="Helvetica" w:eastAsia="宋体" w:cs="Helvetica"/>
          <w:kern w:val="0"/>
          <w:sz w:val="24"/>
          <w:szCs w:val="24"/>
          <w:lang w:val="en-US" w:eastAsia="zh-CN"/>
        </w:rPr>
        <w:t>材料进场后付至合同价的30%，工程主体完工后付至合同价的70%，工程竣工验收合格后付至结算价的95%，质保期结束后付至审计结算价的100%</w:t>
      </w:r>
      <w:r>
        <w:rPr>
          <w:rFonts w:hint="eastAsia" w:ascii="Helvetica" w:hAnsi="Helvetica" w:eastAsia="宋体" w:cs="Helvetica"/>
          <w:kern w:val="0"/>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cs="Times New Roman" w:asciiTheme="minorEastAsia" w:hAnsiTheme="minorEastAsia"/>
          <w:b/>
          <w:sz w:val="36"/>
          <w:szCs w:val="36"/>
          <w:lang w:val="hr-HR" w:bidi="ar-EG"/>
        </w:rPr>
      </w:pPr>
      <w:r>
        <w:rPr>
          <w:rFonts w:hint="eastAsia" w:ascii="Helvetica" w:hAnsi="Helvetica" w:eastAsia="宋体" w:cs="Helvetica"/>
          <w:kern w:val="0"/>
          <w:sz w:val="24"/>
          <w:szCs w:val="24"/>
          <w:lang w:val="en-US" w:eastAsia="zh-CN"/>
        </w:rPr>
        <w:t>4.</w:t>
      </w:r>
      <w:r>
        <w:rPr>
          <w:rFonts w:hint="eastAsia" w:ascii="Helvetica" w:hAnsi="Helvetica" w:eastAsia="宋体" w:cs="Helvetica"/>
          <w:kern w:val="0"/>
          <w:sz w:val="24"/>
          <w:szCs w:val="24"/>
          <w:lang w:val="zh-CN" w:eastAsia="zh-CN"/>
        </w:rPr>
        <w:t>其它专用条款内容由中标人与采购人另行约定。</w:t>
      </w:r>
      <w:r>
        <w:rPr>
          <w:rFonts w:hint="eastAsia"/>
          <w:sz w:val="24"/>
          <w:szCs w:val="24"/>
        </w:rPr>
        <w:br w:type="page"/>
      </w:r>
      <w:bookmarkStart w:id="28" w:name="_Toc17346"/>
      <w:r>
        <w:rPr>
          <w:rFonts w:cs="Times New Roman" w:asciiTheme="minorEastAsia" w:hAnsiTheme="minorEastAsia"/>
          <w:b/>
          <w:sz w:val="36"/>
          <w:szCs w:val="36"/>
          <w:lang w:val="hr-HR" w:bidi="ar-EG"/>
        </w:rPr>
        <w:t>第四章  评审办法及评分标准</w:t>
      </w:r>
      <w:bookmarkEnd w:id="28"/>
    </w:p>
    <w:p>
      <w:pPr>
        <w:spacing w:line="500" w:lineRule="exact"/>
        <w:jc w:val="left"/>
        <w:outlineLvl w:val="0"/>
        <w:rPr>
          <w:rFonts w:hint="eastAsia" w:cs="Times New Roman" w:asciiTheme="minorEastAsia" w:hAnsiTheme="minorEastAsia"/>
          <w:b/>
          <w:sz w:val="36"/>
          <w:szCs w:val="36"/>
          <w:lang w:val="hr-HR" w:eastAsia="zh-CN" w:bidi="ar-EG"/>
        </w:rPr>
      </w:pPr>
      <w:r>
        <w:rPr>
          <w:rFonts w:hint="eastAsia" w:cs="Times New Roman" w:asciiTheme="minorEastAsia" w:hAnsiTheme="minorEastAsia"/>
          <w:b/>
          <w:sz w:val="28"/>
          <w:szCs w:val="28"/>
          <w:lang w:val="hr-HR" w:eastAsia="zh-CN" w:bidi="ar-EG"/>
        </w:rPr>
        <w:t>一、资格审查</w:t>
      </w:r>
    </w:p>
    <w:tbl>
      <w:tblPr>
        <w:tblStyle w:val="16"/>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330"/>
        <w:gridCol w:w="4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9" w:type="dxa"/>
            <w:vMerge w:val="restart"/>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kern w:val="0"/>
                <w:sz w:val="21"/>
                <w:szCs w:val="21"/>
              </w:rPr>
            </w:pPr>
            <w:r>
              <w:rPr>
                <w:rFonts w:hint="eastAsia" w:ascii="宋体" w:hAnsi="宋体" w:eastAsia="宋体" w:cs="宋体"/>
                <w:kern w:val="0"/>
                <w:sz w:val="21"/>
                <w:szCs w:val="21"/>
                <w:lang w:eastAsia="zh-CN"/>
              </w:rPr>
              <w:t>资格审查</w:t>
            </w:r>
            <w:r>
              <w:rPr>
                <w:rFonts w:hint="eastAsia" w:ascii="宋体" w:hAnsi="宋体" w:eastAsia="宋体" w:cs="宋体"/>
                <w:kern w:val="0"/>
                <w:sz w:val="21"/>
                <w:szCs w:val="21"/>
              </w:rPr>
              <w:t>资料</w:t>
            </w: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1.</w:t>
            </w:r>
            <w:r>
              <w:rPr>
                <w:rFonts w:hint="eastAsia"/>
                <w:sz w:val="21"/>
                <w:szCs w:val="21"/>
                <w:lang w:eastAsia="zh-CN"/>
              </w:rPr>
              <w:t>具有独立承担民事责任的能力</w:t>
            </w:r>
            <w:r>
              <w:rPr>
                <w:rFonts w:hint="eastAsia"/>
                <w:sz w:val="21"/>
                <w:szCs w:val="21"/>
              </w:rPr>
              <w:t>。</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sz w:val="21"/>
                <w:szCs w:val="21"/>
              </w:rPr>
            </w:pPr>
            <w:r>
              <w:rPr>
                <w:rFonts w:hint="default" w:ascii="宋体" w:hAnsi="宋体" w:eastAsia="宋体"/>
                <w:color w:val="000000"/>
                <w:sz w:val="21"/>
                <w:szCs w:val="21"/>
              </w:rPr>
              <w:t>如供应商是企业（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2</w:t>
            </w:r>
            <w:r>
              <w:rPr>
                <w:rFonts w:hint="eastAsia"/>
                <w:sz w:val="21"/>
                <w:szCs w:val="21"/>
                <w:lang w:eastAsia="zh-CN"/>
              </w:rPr>
              <w:t>.具有良好的商业信誉和健全的财务会计制度</w:t>
            </w:r>
            <w:r>
              <w:rPr>
                <w:rFonts w:hint="eastAsia"/>
                <w:sz w:val="21"/>
                <w:szCs w:val="21"/>
              </w:rPr>
              <w:t>。</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供应商是法人的，应提供上一年度经审计的财务报告，或其基本开户银行出具的资信证明。其他组织和自然人，没有经审计的财务报告，提供银行出具的资信证明。</w:t>
            </w:r>
          </w:p>
          <w:p>
            <w:pPr>
              <w:spacing w:beforeLines="0" w:afterLines="0"/>
              <w:jc w:val="left"/>
              <w:rPr>
                <w:rFonts w:hint="eastAsia" w:ascii="宋体" w:hAnsi="宋体" w:eastAsia="宋体"/>
                <w:color w:val="000000"/>
                <w:sz w:val="21"/>
                <w:szCs w:val="21"/>
                <w:lang w:val="en-US" w:eastAsia="zh-CN"/>
              </w:rPr>
            </w:pPr>
            <w:r>
              <w:rPr>
                <w:rFonts w:hint="default" w:ascii="宋体" w:hAnsi="宋体" w:eastAsia="宋体"/>
                <w:color w:val="000000"/>
                <w:sz w:val="21"/>
                <w:szCs w:val="21"/>
              </w:rPr>
              <w:t>专业担保机构对供应商进行资信审查后出具投标担保函的，可以不用提供经审计的财务报告和银行资信证明文件。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rPr>
              <w:t>3.具</w:t>
            </w:r>
            <w:r>
              <w:rPr>
                <w:rFonts w:hint="eastAsia"/>
                <w:sz w:val="21"/>
                <w:szCs w:val="21"/>
                <w:lang w:eastAsia="zh-CN"/>
              </w:rPr>
              <w:t>有</w:t>
            </w:r>
            <w:r>
              <w:rPr>
                <w:rFonts w:hint="eastAsia"/>
                <w:sz w:val="21"/>
                <w:szCs w:val="21"/>
              </w:rPr>
              <w:t>履行合同所必需的设备和专业技术能力的证明材料。</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sz w:val="21"/>
                <w:szCs w:val="21"/>
                <w:lang w:eastAsia="zh-CN"/>
              </w:rPr>
            </w:pPr>
            <w:r>
              <w:rPr>
                <w:rFonts w:hint="default" w:ascii="宋体" w:hAnsi="宋体" w:eastAsia="宋体"/>
                <w:color w:val="000000"/>
                <w:sz w:val="21"/>
                <w:szCs w:val="21"/>
              </w:rPr>
              <w:t>供应商履行合同所必须的设备和专业技术能力的证</w:t>
            </w:r>
            <w:r>
              <w:rPr>
                <w:rFonts w:hint="eastAsia" w:ascii="宋体" w:hAnsi="宋体"/>
                <w:color w:val="000000"/>
                <w:sz w:val="21"/>
                <w:szCs w:val="21"/>
                <w:lang w:eastAsia="zh-CN"/>
              </w:rPr>
              <w:t>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sz w:val="21"/>
                <w:szCs w:val="21"/>
                <w:lang w:val="en-US" w:eastAsia="zh-CN"/>
              </w:rPr>
            </w:pPr>
            <w:r>
              <w:rPr>
                <w:rFonts w:hint="eastAsia"/>
                <w:sz w:val="21"/>
                <w:szCs w:val="21"/>
                <w:lang w:val="en-US" w:eastAsia="zh-CN"/>
              </w:rPr>
              <w:t>4.有依法缴纳税收和社会保障资金的良好记录。</w:t>
            </w:r>
          </w:p>
        </w:tc>
        <w:tc>
          <w:tcPr>
            <w:tcW w:w="4810"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beforeLines="0" w:afterLines="0"/>
              <w:jc w:val="left"/>
              <w:rPr>
                <w:rFonts w:hint="eastAsia" w:ascii="宋体" w:hAnsi="宋体"/>
                <w:color w:val="000000"/>
                <w:sz w:val="21"/>
                <w:szCs w:val="21"/>
                <w:lang w:eastAsia="zh-CN"/>
              </w:rPr>
            </w:pPr>
            <w:r>
              <w:rPr>
                <w:rFonts w:hint="eastAsia"/>
                <w:sz w:val="21"/>
                <w:szCs w:val="21"/>
                <w:lang w:val="en-US" w:eastAsia="zh-CN"/>
              </w:rPr>
              <w:t>1.</w:t>
            </w:r>
            <w:r>
              <w:rPr>
                <w:rFonts w:hint="eastAsia"/>
                <w:sz w:val="21"/>
                <w:szCs w:val="21"/>
              </w:rPr>
              <w:t>依法缴纳税收</w:t>
            </w:r>
            <w:r>
              <w:rPr>
                <w:rFonts w:hint="eastAsia"/>
                <w:sz w:val="21"/>
                <w:szCs w:val="21"/>
                <w:lang w:eastAsia="zh-CN"/>
              </w:rPr>
              <w:t>：</w:t>
            </w:r>
            <w:r>
              <w:rPr>
                <w:rFonts w:hint="default" w:ascii="宋体" w:hAnsi="宋体" w:eastAsia="宋体"/>
                <w:color w:val="000000"/>
                <w:sz w:val="21"/>
                <w:szCs w:val="21"/>
              </w:rPr>
              <w:t>供应商依法缴纳税收的证明材料：本项目公告发布时间前6个月内（至少提供1个月）缴纳税收的凭据（完税证、缴款书、印花税票、银行代扣（代缴）转账凭证等均可）</w:t>
            </w:r>
            <w:r>
              <w:rPr>
                <w:rFonts w:hint="eastAsia" w:ascii="宋体" w:hAnsi="宋体"/>
                <w:color w:val="000000"/>
                <w:sz w:val="21"/>
                <w:szCs w:val="21"/>
                <w:lang w:eastAsia="zh-CN"/>
              </w:rPr>
              <w:t>。</w:t>
            </w:r>
          </w:p>
          <w:p>
            <w:pPr>
              <w:numPr>
                <w:ilvl w:val="0"/>
                <w:numId w:val="0"/>
              </w:numPr>
              <w:spacing w:beforeLines="0" w:afterLines="0"/>
              <w:ind w:leftChars="0"/>
              <w:jc w:val="left"/>
              <w:rPr>
                <w:rFonts w:hint="default" w:ascii="宋体" w:hAnsi="宋体" w:eastAsia="宋体"/>
                <w:color w:val="000000"/>
                <w:sz w:val="21"/>
                <w:szCs w:val="21"/>
              </w:rPr>
            </w:pPr>
            <w:r>
              <w:rPr>
                <w:rFonts w:hint="eastAsia"/>
                <w:sz w:val="21"/>
                <w:szCs w:val="21"/>
                <w:highlight w:val="yellow"/>
                <w:lang w:val="en-US" w:eastAsia="zh-CN"/>
              </w:rPr>
              <w:t>2.</w:t>
            </w:r>
            <w:r>
              <w:rPr>
                <w:rFonts w:hint="eastAsia"/>
                <w:sz w:val="21"/>
                <w:szCs w:val="21"/>
                <w:highlight w:val="yellow"/>
              </w:rPr>
              <w:t>社会保障资金</w:t>
            </w:r>
            <w:r>
              <w:rPr>
                <w:rFonts w:hint="eastAsia"/>
                <w:sz w:val="21"/>
                <w:szCs w:val="21"/>
                <w:highlight w:val="yellow"/>
                <w:lang w:eastAsia="zh-CN"/>
              </w:rPr>
              <w:t>：</w:t>
            </w:r>
            <w:r>
              <w:rPr>
                <w:rFonts w:hint="default" w:ascii="宋体" w:hAnsi="宋体" w:eastAsia="宋体"/>
                <w:color w:val="000000"/>
                <w:sz w:val="21"/>
                <w:szCs w:val="21"/>
                <w:highlight w:val="yellow"/>
              </w:rPr>
              <w:t>供应商依法缴纳社会保障资金的证明材料：本项目公告发布时间前6个月内（至少提供1个月）缴纳社会保险的凭据（专用收据或社会保险交纳清单）；</w:t>
            </w:r>
          </w:p>
          <w:p>
            <w:pPr>
              <w:spacing w:beforeLines="0" w:afterLines="0"/>
              <w:jc w:val="left"/>
              <w:rPr>
                <w:rFonts w:hint="eastAsia" w:ascii="宋体" w:hAnsi="宋体" w:eastAsia="宋体"/>
                <w:color w:val="000000"/>
                <w:sz w:val="21"/>
                <w:szCs w:val="21"/>
              </w:rPr>
            </w:pPr>
            <w:r>
              <w:rPr>
                <w:rFonts w:hint="eastAsia" w:ascii="宋体" w:hAnsi="宋体"/>
                <w:color w:val="0000FF"/>
                <w:sz w:val="21"/>
                <w:szCs w:val="21"/>
                <w:lang w:val="en-US" w:eastAsia="zh-CN"/>
              </w:rPr>
              <w:t>注：</w:t>
            </w:r>
            <w:r>
              <w:rPr>
                <w:rFonts w:hint="eastAsia" w:ascii="宋体" w:hAnsi="宋体" w:eastAsia="宋体"/>
                <w:color w:val="000000"/>
                <w:sz w:val="21"/>
                <w:szCs w:val="21"/>
              </w:rPr>
              <w:t>供应商为其他组织或自然人的，也需要按此项规定提供缴纳税收的凭据和交纳社会保险的凭据；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递交响应文件截止时间的当月成立但因税务机关原因导致其尚未依法缴纳税收的供应商，提供依法缴纳税收承诺书原件（格式自拟），该承诺书视同税收缴纳凭据。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 xml:space="preserve">递交响应文件截止时间的当月成立但因社会保障资金管理机关原因导致其尚未依法缴纳社会保障资金的供应商，提供依法缴纳社会保障资金承诺书原件（格式自拟），该承诺书视同社会保险凭据。 </w:t>
            </w:r>
          </w:p>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依法免税或不需要缴纳社会保障资金的供应商，应提供相应文件证明其依法免税或不需要交纳社会保障资金。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lang w:val="en-US" w:eastAsia="zh-CN"/>
              </w:rPr>
              <w:t>5</w:t>
            </w:r>
            <w:r>
              <w:rPr>
                <w:rFonts w:hint="eastAsia"/>
                <w:sz w:val="21"/>
                <w:szCs w:val="21"/>
              </w:rPr>
              <w:t>.参加政府采购活动前3年内</w:t>
            </w:r>
            <w:r>
              <w:rPr>
                <w:rFonts w:hint="eastAsia"/>
                <w:sz w:val="21"/>
                <w:szCs w:val="21"/>
                <w:lang w:eastAsia="zh-CN"/>
              </w:rPr>
              <w:t>，</w:t>
            </w:r>
            <w:r>
              <w:rPr>
                <w:rFonts w:hint="eastAsia"/>
                <w:sz w:val="21"/>
                <w:szCs w:val="21"/>
              </w:rPr>
              <w:t>在经营活动中没有重大违法记录。</w:t>
            </w:r>
          </w:p>
        </w:tc>
        <w:tc>
          <w:tcPr>
            <w:tcW w:w="481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sz w:val="21"/>
                <w:szCs w:val="21"/>
                <w:lang w:eastAsia="zh-CN"/>
              </w:rPr>
            </w:pPr>
            <w:r>
              <w:rPr>
                <w:rFonts w:hint="eastAsia"/>
                <w:sz w:val="21"/>
                <w:szCs w:val="21"/>
                <w:lang w:eastAsia="zh-CN"/>
              </w:rPr>
              <w:t>格式如下：</w:t>
            </w:r>
          </w:p>
          <w:p>
            <w:pPr>
              <w:jc w:val="center"/>
              <w:rPr>
                <w:rFonts w:hint="eastAsia"/>
                <w:sz w:val="21"/>
                <w:szCs w:val="21"/>
              </w:rPr>
            </w:pPr>
            <w:r>
              <w:rPr>
                <w:rFonts w:hint="eastAsia"/>
                <w:sz w:val="21"/>
                <w:szCs w:val="21"/>
              </w:rPr>
              <w:t>参加政府采购活动前3年内在经营活动中没有重大违法记录的书面声明</w:t>
            </w:r>
          </w:p>
          <w:p>
            <w:pPr>
              <w:rPr>
                <w:rFonts w:hint="eastAsia"/>
                <w:sz w:val="21"/>
                <w:szCs w:val="21"/>
              </w:rPr>
            </w:pPr>
            <w:r>
              <w:rPr>
                <w:rFonts w:hint="eastAsia"/>
                <w:sz w:val="21"/>
                <w:szCs w:val="21"/>
              </w:rPr>
              <w:t>采购人和</w:t>
            </w:r>
            <w:r>
              <w:rPr>
                <w:rFonts w:hint="eastAsia"/>
                <w:sz w:val="21"/>
                <w:szCs w:val="21"/>
                <w:lang w:val="en-US" w:eastAsia="zh-CN"/>
              </w:rPr>
              <w:t>采购代理</w:t>
            </w:r>
            <w:r>
              <w:rPr>
                <w:rFonts w:hint="eastAsia"/>
                <w:sz w:val="21"/>
                <w:szCs w:val="21"/>
              </w:rPr>
              <w:t xml:space="preserve">机构： </w:t>
            </w:r>
          </w:p>
          <w:p>
            <w:pPr>
              <w:ind w:firstLine="420" w:firstLineChars="200"/>
              <w:rPr>
                <w:rFonts w:hint="eastAsia"/>
                <w:sz w:val="21"/>
                <w:szCs w:val="21"/>
              </w:rPr>
            </w:pPr>
            <w:r>
              <w:rPr>
                <w:rFonts w:hint="eastAsia"/>
                <w:sz w:val="21"/>
                <w:szCs w:val="21"/>
              </w:rPr>
              <w:t xml:space="preserve">我方在此声明，我方在参加本次政府采购活动前三年内，在经营活动中没有以下重大违法记录： </w:t>
            </w:r>
          </w:p>
          <w:p>
            <w:pPr>
              <w:ind w:firstLine="420" w:firstLineChars="200"/>
              <w:rPr>
                <w:rFonts w:hint="eastAsia"/>
                <w:sz w:val="21"/>
                <w:szCs w:val="21"/>
              </w:rPr>
            </w:pPr>
            <w:r>
              <w:rPr>
                <w:rFonts w:hint="eastAsia"/>
                <w:sz w:val="21"/>
                <w:szCs w:val="21"/>
              </w:rPr>
              <w:t xml:space="preserve">1、我方因违法经营被追究过刑事责任； </w:t>
            </w:r>
          </w:p>
          <w:p>
            <w:pPr>
              <w:ind w:firstLine="420" w:firstLineChars="200"/>
              <w:rPr>
                <w:rFonts w:hint="eastAsia"/>
                <w:sz w:val="21"/>
                <w:szCs w:val="21"/>
              </w:rPr>
            </w:pPr>
            <w:r>
              <w:rPr>
                <w:rFonts w:hint="eastAsia"/>
                <w:sz w:val="21"/>
                <w:szCs w:val="21"/>
              </w:rPr>
              <w:t xml:space="preserve">2、我方因违法经营被责令停产停业、吊销许可证或者执照； </w:t>
            </w:r>
          </w:p>
          <w:p>
            <w:pPr>
              <w:ind w:firstLine="420" w:firstLineChars="200"/>
              <w:rPr>
                <w:rFonts w:hint="eastAsia"/>
                <w:sz w:val="21"/>
                <w:szCs w:val="21"/>
              </w:rPr>
            </w:pPr>
            <w:r>
              <w:rPr>
                <w:rFonts w:hint="eastAsia"/>
                <w:sz w:val="21"/>
                <w:szCs w:val="21"/>
              </w:rPr>
              <w:t xml:space="preserve">3、我方因违法经营被处以较大数额罚款等行政处罚。 </w:t>
            </w:r>
          </w:p>
          <w:p>
            <w:pPr>
              <w:ind w:firstLine="420" w:firstLineChars="200"/>
              <w:rPr>
                <w:rFonts w:hint="eastAsia"/>
                <w:sz w:val="21"/>
                <w:szCs w:val="21"/>
              </w:rPr>
            </w:pPr>
            <w:r>
              <w:rPr>
                <w:rFonts w:hint="eastAsia"/>
                <w:sz w:val="21"/>
                <w:szCs w:val="21"/>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rPr>
                <w:rFonts w:hint="eastAsia"/>
                <w:sz w:val="21"/>
                <w:szCs w:val="21"/>
              </w:rPr>
            </w:pPr>
            <w:r>
              <w:rPr>
                <w:rFonts w:hint="eastAsia"/>
                <w:sz w:val="21"/>
                <w:szCs w:val="21"/>
              </w:rPr>
              <w:t xml:space="preserve">特此声明！ </w:t>
            </w:r>
          </w:p>
          <w:p>
            <w:pPr>
              <w:rPr>
                <w:rFonts w:hint="eastAsia"/>
                <w:sz w:val="21"/>
                <w:szCs w:val="21"/>
                <w:u w:val="single"/>
              </w:rPr>
            </w:pPr>
            <w:r>
              <w:rPr>
                <w:rFonts w:hint="eastAsia"/>
                <w:sz w:val="21"/>
                <w:szCs w:val="21"/>
              </w:rPr>
              <w:t>供应商：</w:t>
            </w:r>
            <w:r>
              <w:rPr>
                <w:rFonts w:hint="eastAsia"/>
                <w:sz w:val="21"/>
                <w:szCs w:val="21"/>
                <w:u w:val="single"/>
              </w:rPr>
              <w:t xml:space="preserve"> （盖单位章）</w:t>
            </w:r>
            <w:r>
              <w:rPr>
                <w:rFonts w:hint="eastAsia"/>
                <w:sz w:val="21"/>
                <w:szCs w:val="21"/>
                <w:u w:val="single"/>
                <w:lang w:val="en-US" w:eastAsia="zh-CN"/>
              </w:rPr>
              <w:t xml:space="preserve">            </w:t>
            </w:r>
            <w:r>
              <w:rPr>
                <w:rFonts w:hint="eastAsia"/>
                <w:sz w:val="21"/>
                <w:szCs w:val="21"/>
                <w:u w:val="single"/>
              </w:rPr>
              <w:t xml:space="preserve"> </w:t>
            </w:r>
          </w:p>
          <w:p>
            <w:pPr>
              <w:rPr>
                <w:rFonts w:hint="eastAsia"/>
                <w:sz w:val="21"/>
                <w:szCs w:val="21"/>
                <w:u w:val="single"/>
                <w:lang w:val="en-US" w:eastAsia="zh-CN"/>
              </w:rPr>
            </w:pPr>
            <w:r>
              <w:rPr>
                <w:rFonts w:hint="eastAsia"/>
                <w:sz w:val="21"/>
                <w:szCs w:val="21"/>
              </w:rPr>
              <w:t>法定代表人或其委托代理人：</w:t>
            </w:r>
            <w:r>
              <w:rPr>
                <w:rFonts w:hint="eastAsia"/>
                <w:sz w:val="21"/>
                <w:szCs w:val="21"/>
                <w:u w:val="single"/>
              </w:rPr>
              <w:t xml:space="preserve"> （签字） </w:t>
            </w:r>
            <w:r>
              <w:rPr>
                <w:rFonts w:hint="eastAsia"/>
                <w:sz w:val="21"/>
                <w:szCs w:val="21"/>
                <w:u w:val="single"/>
                <w:lang w:val="en-US" w:eastAsia="zh-CN"/>
              </w:rPr>
              <w:t xml:space="preserve">     </w:t>
            </w:r>
          </w:p>
          <w:p>
            <w:pPr>
              <w:jc w:val="right"/>
              <w:rPr>
                <w:rFonts w:hint="eastAsia"/>
                <w:sz w:val="21"/>
                <w:szCs w:val="21"/>
              </w:rPr>
            </w:pPr>
            <w:r>
              <w:rPr>
                <w:rFonts w:hint="eastAsia"/>
                <w:sz w:val="21"/>
                <w:szCs w:val="21"/>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lang w:val="en-US" w:eastAsia="zh-CN"/>
              </w:rPr>
              <w:t>6</w:t>
            </w:r>
            <w:r>
              <w:rPr>
                <w:rFonts w:hint="eastAsia"/>
                <w:sz w:val="21"/>
                <w:szCs w:val="21"/>
              </w:rPr>
              <w:t>.具备法律、行政法规规定的其他条件的证明材料。</w:t>
            </w:r>
          </w:p>
        </w:tc>
        <w:tc>
          <w:tcPr>
            <w:tcW w:w="481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sz w:val="21"/>
                <w:szCs w:val="21"/>
                <w:lang w:eastAsia="zh-CN"/>
              </w:rPr>
            </w:pPr>
            <w:r>
              <w:rPr>
                <w:rFonts w:hint="default" w:ascii="宋体" w:hAnsi="宋体" w:eastAsia="宋体"/>
                <w:color w:val="000000"/>
                <w:sz w:val="21"/>
                <w:szCs w:val="21"/>
              </w:rPr>
              <w:t>具备法律、行政法规规定的其他条件的证明材料</w:t>
            </w:r>
            <w:r>
              <w:rPr>
                <w:rFonts w:hint="eastAsia" w:ascii="宋体" w:hAnsi="宋体" w:eastAsia="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sz w:val="21"/>
                <w:szCs w:val="21"/>
              </w:rPr>
            </w:pPr>
            <w:r>
              <w:rPr>
                <w:rFonts w:hint="eastAsia"/>
                <w:sz w:val="21"/>
                <w:szCs w:val="21"/>
                <w:lang w:val="en-US" w:eastAsia="zh-CN"/>
              </w:rPr>
              <w:t>7</w:t>
            </w:r>
            <w:r>
              <w:rPr>
                <w:rFonts w:hint="eastAsia"/>
                <w:sz w:val="21"/>
                <w:szCs w:val="21"/>
              </w:rPr>
              <w:t>.未被列入失信被执行人、税收违法黑名单，未被列入政府采购严重违法失信行为记录名单。</w:t>
            </w:r>
          </w:p>
        </w:tc>
        <w:tc>
          <w:tcPr>
            <w:tcW w:w="4810" w:type="dxa"/>
            <w:tcBorders>
              <w:top w:val="single" w:color="auto" w:sz="4" w:space="0"/>
              <w:left w:val="single" w:color="auto" w:sz="4" w:space="0"/>
              <w:bottom w:val="single" w:color="auto" w:sz="4" w:space="0"/>
              <w:right w:val="single" w:color="auto" w:sz="4" w:space="0"/>
            </w:tcBorders>
            <w:noWrap w:val="0"/>
            <w:vAlign w:val="top"/>
          </w:tcPr>
          <w:p>
            <w:pPr>
              <w:rPr>
                <w:rFonts w:hint="eastAsia"/>
                <w:lang w:val="en-US" w:eastAsia="zh-CN"/>
              </w:rPr>
            </w:pPr>
            <w:r>
              <w:rPr>
                <w:rFonts w:hint="eastAsia"/>
                <w:lang w:val="en-US" w:eastAsia="zh-CN"/>
              </w:rPr>
              <w:t>可在“信用中国-信用服务”</w:t>
            </w:r>
            <w:r>
              <w:rPr>
                <w:rFonts w:hint="eastAsia"/>
                <w:lang w:val="en-US" w:eastAsia="zh-CN"/>
              </w:rPr>
              <w:fldChar w:fldCharType="begin"/>
            </w:r>
            <w:r>
              <w:rPr>
                <w:rFonts w:hint="eastAsia"/>
                <w:lang w:val="en-US" w:eastAsia="zh-CN"/>
              </w:rPr>
              <w:instrText xml:space="preserve"> HYPERLINK "https://www.creditchina.gov.cn/" </w:instrText>
            </w:r>
            <w:r>
              <w:rPr>
                <w:rFonts w:hint="eastAsia"/>
                <w:lang w:val="en-US" w:eastAsia="zh-CN"/>
              </w:rPr>
              <w:fldChar w:fldCharType="separate"/>
            </w:r>
            <w:r>
              <w:rPr>
                <w:rFonts w:hint="eastAsia"/>
                <w:lang w:val="en-US" w:eastAsia="zh-CN"/>
              </w:rPr>
              <w:t xml:space="preserve"> (creditchina.gov.cn)</w:t>
            </w:r>
            <w:r>
              <w:rPr>
                <w:rFonts w:hint="eastAsia"/>
                <w:lang w:val="en-US" w:eastAsia="zh-CN"/>
              </w:rPr>
              <w:fldChar w:fldCharType="end"/>
            </w:r>
            <w:r>
              <w:rPr>
                <w:rFonts w:hint="eastAsia"/>
                <w:lang w:val="en-US" w:eastAsia="zh-CN"/>
              </w:rPr>
              <w:t>中一站式查询，并提供查询截图。</w:t>
            </w:r>
          </w:p>
          <w:p>
            <w:pPr>
              <w:pStyle w:val="2"/>
              <w:rPr>
                <w:rFonts w:hint="default"/>
                <w:lang w:val="en-US" w:eastAsia="zh-CN"/>
              </w:rPr>
            </w:pPr>
            <w:r>
              <w:rPr>
                <w:rFonts w:hint="eastAsia"/>
                <w:sz w:val="21"/>
                <w:szCs w:val="21"/>
                <w:lang w:val="en-US" w:eastAsia="zh-CN"/>
              </w:rPr>
              <w:t>注：其中失信被执行人查询会链接到“</w:t>
            </w:r>
            <w:r>
              <w:rPr>
                <w:rFonts w:hint="eastAsia"/>
                <w:sz w:val="21"/>
                <w:szCs w:val="21"/>
                <w:lang w:val="en-US" w:eastAsia="zh-CN"/>
              </w:rPr>
              <w:fldChar w:fldCharType="begin"/>
            </w:r>
            <w:r>
              <w:rPr>
                <w:rFonts w:hint="eastAsia"/>
                <w:sz w:val="21"/>
                <w:szCs w:val="21"/>
                <w:lang w:val="en-US" w:eastAsia="zh-CN"/>
              </w:rPr>
              <w:instrText xml:space="preserve"> HYPERLINK "http://zxgk.court.gov.cn/shixin/" </w:instrText>
            </w:r>
            <w:r>
              <w:rPr>
                <w:rFonts w:hint="eastAsia"/>
                <w:sz w:val="21"/>
                <w:szCs w:val="21"/>
                <w:lang w:val="en-US" w:eastAsia="zh-CN"/>
              </w:rPr>
              <w:fldChar w:fldCharType="separate"/>
            </w:r>
            <w:r>
              <w:rPr>
                <w:rFonts w:hint="eastAsia"/>
                <w:sz w:val="21"/>
                <w:szCs w:val="21"/>
                <w:lang w:val="en-US" w:eastAsia="zh-CN"/>
              </w:rPr>
              <w:t>中国执行信息公开网 (http://zxgk.court.gov.cn/shixin/)</w:t>
            </w:r>
            <w:r>
              <w:rPr>
                <w:rFonts w:hint="eastAsia"/>
                <w:sz w:val="21"/>
                <w:szCs w:val="21"/>
                <w:lang w:val="en-US" w:eastAsia="zh-CN"/>
              </w:rPr>
              <w:fldChar w:fldCharType="end"/>
            </w: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59" w:type="dxa"/>
            <w:vMerge w:val="continue"/>
            <w:tcBorders>
              <w:left w:val="single" w:color="auto" w:sz="4" w:space="0"/>
              <w:right w:val="single" w:color="auto" w:sz="4" w:space="0"/>
            </w:tcBorders>
            <w:noWrap w:val="0"/>
            <w:vAlign w:val="center"/>
          </w:tcPr>
          <w:p>
            <w:pPr>
              <w:widowControl/>
              <w:jc w:val="left"/>
              <w:rPr>
                <w:rFonts w:ascii="宋体" w:hAnsi="宋体" w:cs="宋体"/>
                <w:kern w:val="0"/>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sz w:val="21"/>
                <w:szCs w:val="21"/>
                <w:lang w:val="en-US" w:eastAsia="zh-CN"/>
              </w:rPr>
            </w:pPr>
            <w:r>
              <w:rPr>
                <w:rFonts w:hint="eastAsia"/>
                <w:sz w:val="21"/>
                <w:szCs w:val="21"/>
                <w:lang w:val="en-US" w:eastAsia="zh-CN"/>
              </w:rPr>
              <w:t>8</w:t>
            </w:r>
            <w:r>
              <w:rPr>
                <w:rFonts w:hint="eastAsia"/>
                <w:sz w:val="21"/>
                <w:szCs w:val="21"/>
              </w:rPr>
              <w:t>.特定条件</w:t>
            </w:r>
            <w:r>
              <w:rPr>
                <w:rFonts w:hint="eastAsia"/>
                <w:sz w:val="21"/>
                <w:szCs w:val="21"/>
                <w:lang w:eastAsia="zh-CN"/>
              </w:rPr>
              <w:t>：</w:t>
            </w:r>
            <w:r>
              <w:rPr>
                <w:rFonts w:hint="eastAsia"/>
                <w:sz w:val="21"/>
                <w:szCs w:val="21"/>
                <w:lang w:val="en-US" w:eastAsia="zh-CN"/>
              </w:rPr>
              <w:t>详见磋商公告</w:t>
            </w:r>
          </w:p>
        </w:tc>
        <w:tc>
          <w:tcPr>
            <w:tcW w:w="4810" w:type="dxa"/>
            <w:tcBorders>
              <w:top w:val="single" w:color="auto" w:sz="4" w:space="0"/>
              <w:left w:val="single" w:color="auto" w:sz="4" w:space="0"/>
              <w:bottom w:val="single" w:color="auto" w:sz="4" w:space="0"/>
              <w:right w:val="single" w:color="auto" w:sz="4" w:space="0"/>
            </w:tcBorders>
            <w:noWrap w:val="0"/>
            <w:vAlign w:val="top"/>
          </w:tcPr>
          <w:p>
            <w:pP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059" w:type="dxa"/>
            <w:vMerge w:val="continue"/>
            <w:tcBorders>
              <w:left w:val="single" w:color="auto" w:sz="4" w:space="0"/>
              <w:bottom w:val="single" w:color="auto" w:sz="4" w:space="0"/>
              <w:right w:val="single" w:color="auto" w:sz="4" w:space="0"/>
            </w:tcBorders>
            <w:noWrap w:val="0"/>
            <w:vAlign w:val="top"/>
          </w:tcPr>
          <w:p>
            <w:pPr>
              <w:rPr>
                <w:rFonts w:hint="eastAsia"/>
                <w:b/>
                <w:sz w:val="21"/>
                <w:szCs w:val="21"/>
              </w:rPr>
            </w:pPr>
          </w:p>
        </w:tc>
        <w:tc>
          <w:tcPr>
            <w:tcW w:w="3330" w:type="dxa"/>
            <w:tcBorders>
              <w:top w:val="single" w:color="auto" w:sz="4" w:space="0"/>
              <w:left w:val="single" w:color="auto" w:sz="4" w:space="0"/>
              <w:bottom w:val="single" w:color="auto" w:sz="4" w:space="0"/>
              <w:right w:val="single" w:color="auto" w:sz="4" w:space="0"/>
            </w:tcBorders>
            <w:noWrap w:val="0"/>
            <w:vAlign w:val="top"/>
          </w:tcPr>
          <w:p>
            <w:pPr>
              <w:rPr>
                <w:rFonts w:asciiTheme="minorHAnsi" w:hAnsiTheme="minorHAnsi" w:eastAsiaTheme="minorEastAsia" w:cstheme="minorBidi"/>
                <w:b/>
                <w:kern w:val="2"/>
                <w:sz w:val="21"/>
                <w:szCs w:val="21"/>
                <w:lang w:val="en-US" w:eastAsia="zh-CN" w:bidi="ar-SA"/>
              </w:rPr>
            </w:pPr>
            <w:r>
              <w:rPr>
                <w:rFonts w:hint="eastAsia" w:eastAsia="宋体"/>
                <w:sz w:val="21"/>
                <w:szCs w:val="21"/>
                <w:lang w:val="en-US" w:eastAsia="zh-CN"/>
              </w:rPr>
              <w:t>9.落实政府采购政策需满足的资格要求：本项目专门面向中小微企业采购。</w:t>
            </w:r>
          </w:p>
        </w:tc>
        <w:tc>
          <w:tcPr>
            <w:tcW w:w="4810" w:type="dxa"/>
            <w:tcBorders>
              <w:top w:val="single" w:color="auto" w:sz="4" w:space="0"/>
              <w:left w:val="single" w:color="auto" w:sz="4" w:space="0"/>
              <w:bottom w:val="single" w:color="auto" w:sz="4" w:space="0"/>
              <w:right w:val="single" w:color="auto" w:sz="4" w:space="0"/>
            </w:tcBorders>
            <w:noWrap w:val="0"/>
            <w:vAlign w:val="top"/>
          </w:tcPr>
          <w:p>
            <w:pPr>
              <w:rPr>
                <w:rFonts w:hint="eastAsia" w:asciiTheme="minorHAnsi" w:hAnsiTheme="minorHAnsi" w:eastAsiaTheme="minorEastAsia" w:cstheme="minorBidi"/>
                <w:b/>
                <w:kern w:val="2"/>
                <w:sz w:val="21"/>
                <w:szCs w:val="21"/>
                <w:lang w:val="en-US" w:eastAsia="zh-CN" w:bidi="ar-SA"/>
              </w:rPr>
            </w:pPr>
            <w:r>
              <w:rPr>
                <w:rFonts w:hint="eastAsia"/>
                <w:b/>
                <w:sz w:val="21"/>
                <w:szCs w:val="21"/>
                <w:lang w:val="en-US" w:eastAsia="zh-CN"/>
              </w:rPr>
              <w:t>供应商应提供中小企业声明函，声明函格式见本采购文件附件。</w:t>
            </w:r>
          </w:p>
        </w:tc>
      </w:tr>
    </w:tbl>
    <w:p>
      <w:pPr>
        <w:spacing w:line="500" w:lineRule="exact"/>
        <w:jc w:val="center"/>
        <w:outlineLvl w:val="0"/>
        <w:rPr>
          <w:rFonts w:hint="eastAsia" w:cs="Times New Roman" w:asciiTheme="minorEastAsia" w:hAnsiTheme="minorEastAsia"/>
          <w:b/>
          <w:sz w:val="36"/>
          <w:szCs w:val="36"/>
          <w:lang w:val="hr-HR" w:eastAsia="zh-CN" w:bidi="ar-EG"/>
        </w:rPr>
      </w:pPr>
    </w:p>
    <w:p>
      <w:pPr>
        <w:pStyle w:val="20"/>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备注： </w:t>
      </w:r>
    </w:p>
    <w:p>
      <w:pPr>
        <w:pStyle w:val="20"/>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1）所有证书、证明文件包括按要求提供的官网截图必须是真实可查证的，须注明资料来源。资格证明文件应为原件的扫描件，响应文件中须编入清晰的彩色扫描件或彩色复印件。所有证明材料须清晰可辨认，如因证明材料模糊无法辨认，缺页、漏页导致无法进行评审认定的责任由供应商自负。如发现弄虚作假将按照有关规定严肃处理。 </w:t>
      </w:r>
    </w:p>
    <w:p>
      <w:pPr>
        <w:pStyle w:val="20"/>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证明材料仅限于供应商本身，参股或控股单位及独立法人子公司的材料不能作为证明材料，但供应商兼并的企业的材料可作为证明材料。 </w:t>
      </w:r>
    </w:p>
    <w:p>
      <w:pPr>
        <w:pStyle w:val="20"/>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（2）对于响应文件中有任意一条不满足上表要求的将视为未实质性响应谈判文件，不进入下一项评审。 </w:t>
      </w: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20"/>
        <w:numPr>
          <w:ilvl w:val="0"/>
          <w:numId w:val="0"/>
        </w:numPr>
        <w:rPr>
          <w:rFonts w:hint="eastAsia" w:cs="Times New Roman" w:asciiTheme="minorEastAsia" w:hAnsiTheme="minorEastAsia"/>
          <w:bCs/>
          <w:szCs w:val="24"/>
          <w:lang w:eastAsia="zh-CN"/>
        </w:rPr>
      </w:pPr>
      <w:r>
        <w:rPr>
          <w:rFonts w:hint="eastAsia" w:cs="Times New Roman" w:asciiTheme="minorEastAsia" w:hAnsiTheme="minorEastAsia"/>
          <w:b/>
          <w:color w:val="auto"/>
          <w:kern w:val="2"/>
          <w:sz w:val="28"/>
          <w:szCs w:val="28"/>
          <w:lang w:val="hr-HR" w:eastAsia="zh-CN" w:bidi="ar-EG"/>
        </w:rPr>
        <w:t>二、</w:t>
      </w:r>
      <w:r>
        <w:rPr>
          <w:rFonts w:hint="eastAsia" w:cs="Times New Roman" w:asciiTheme="minorEastAsia" w:hAnsiTheme="minorEastAsia" w:eastAsiaTheme="minorEastAsia"/>
          <w:b/>
          <w:color w:val="auto"/>
          <w:kern w:val="2"/>
          <w:sz w:val="28"/>
          <w:szCs w:val="28"/>
          <w:lang w:val="hr-HR" w:eastAsia="zh-CN" w:bidi="ar-EG"/>
        </w:rPr>
        <w:t>符合性审查</w:t>
      </w:r>
    </w:p>
    <w:tbl>
      <w:tblPr>
        <w:tblStyle w:val="17"/>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5276"/>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5276" w:type="dxa"/>
          </w:tcPr>
          <w:p>
            <w:pPr>
              <w:spacing w:beforeLines="0" w:afterLines="0"/>
              <w:jc w:val="center"/>
              <w:rPr>
                <w:rFonts w:hint="eastAsia" w:ascii="宋体" w:hAnsi="宋体" w:eastAsia="宋体"/>
                <w:color w:val="000000"/>
                <w:sz w:val="21"/>
                <w:lang w:val="en-US" w:eastAsia="zh-CN"/>
              </w:rPr>
            </w:pPr>
            <w:r>
              <w:rPr>
                <w:rFonts w:hint="eastAsia" w:ascii="宋体" w:hAnsi="宋体" w:eastAsia="宋体"/>
                <w:color w:val="000000"/>
                <w:sz w:val="21"/>
                <w:lang w:val="en-US" w:eastAsia="zh-CN"/>
              </w:rPr>
              <w:t>审查内容</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eastAsiaTheme="minorEastAsia"/>
                <w:kern w:val="0"/>
                <w:sz w:val="21"/>
                <w:szCs w:val="21"/>
                <w:lang w:eastAsia="zh-CN"/>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938" w:type="dxa"/>
            <w:gridSpan w:val="2"/>
            <w:vAlign w:val="center"/>
          </w:tcPr>
          <w:p>
            <w:pPr>
              <w:spacing w:beforeLines="0" w:afterLines="0"/>
              <w:jc w:val="center"/>
              <w:rPr>
                <w:rFonts w:hint="eastAsia" w:ascii="宋体" w:hAnsi="宋体" w:eastAsia="宋体"/>
                <w:color w:val="000000"/>
                <w:sz w:val="21"/>
                <w:lang w:eastAsia="zh-CN"/>
              </w:rPr>
            </w:pPr>
            <w:r>
              <w:rPr>
                <w:rFonts w:hint="eastAsia" w:ascii="宋体" w:hAnsi="宋体" w:eastAsia="宋体"/>
                <w:color w:val="000000"/>
                <w:sz w:val="21"/>
                <w:lang w:eastAsia="zh-CN"/>
              </w:rPr>
              <w:t>审查结论</w:t>
            </w:r>
          </w:p>
        </w:tc>
        <w:tc>
          <w:tcPr>
            <w:tcW w:w="1920" w:type="dxa"/>
          </w:tcPr>
          <w:p>
            <w:pPr>
              <w:jc w:val="center"/>
              <w:rPr>
                <w:rFonts w:ascii="Calibri" w:hAnsi="Calibri"/>
                <w:kern w:val="0"/>
                <w:sz w:val="21"/>
                <w:szCs w:val="21"/>
              </w:rPr>
            </w:pPr>
          </w:p>
        </w:tc>
      </w:tr>
    </w:tbl>
    <w:p>
      <w:pPr>
        <w:spacing w:beforeLines="0" w:afterLines="0"/>
        <w:jc w:val="left"/>
        <w:rPr>
          <w:rFonts w:hint="eastAsia" w:ascii="宋体" w:hAnsi="宋体" w:eastAsia="宋体"/>
          <w:color w:val="000000"/>
          <w:sz w:val="2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1）谈判小组分别对每一响应文件依据上表进行检查。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2）谈判小组决定供应商的响应性只根据响应文件本身的真实无误的内容，而不依据外部的证据，但响应文件有不真实不正确的内容时除外。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3）满足要求的条款打</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，否则为</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4）对于响应文件中有任意一条不满足要求将视为未实质性响应谈判文件，不进入谈判程序。 </w:t>
            </w:r>
          </w:p>
        </w:tc>
      </w:tr>
    </w:tbl>
    <w:p>
      <w:pPr>
        <w:pStyle w:val="20"/>
        <w:numPr>
          <w:ilvl w:val="0"/>
          <w:numId w:val="0"/>
        </w:numPr>
        <w:rPr>
          <w:rFonts w:hint="eastAsia" w:cs="Times New Roman" w:asciiTheme="minorEastAsia" w:hAnsiTheme="minorEastAsia"/>
          <w:bCs/>
          <w:szCs w:val="24"/>
          <w:lang w:eastAsia="zh-CN"/>
        </w:rPr>
      </w:pP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20"/>
        <w:numPr>
          <w:ilvl w:val="0"/>
          <w:numId w:val="0"/>
        </w:numPr>
        <w:rPr>
          <w:rFonts w:hint="eastAsia" w:cs="Times New Roman" w:asciiTheme="minorEastAsia" w:hAnsiTheme="minorEastAsia"/>
          <w:b/>
          <w:color w:val="auto"/>
          <w:kern w:val="2"/>
          <w:sz w:val="28"/>
          <w:szCs w:val="28"/>
          <w:lang w:val="hr-HR" w:eastAsia="zh-CN" w:bidi="ar-EG"/>
        </w:rPr>
      </w:pPr>
      <w:r>
        <w:rPr>
          <w:rFonts w:hint="eastAsia" w:cs="Times New Roman" w:asciiTheme="minorEastAsia" w:hAnsiTheme="minorEastAsia"/>
          <w:b/>
          <w:color w:val="auto"/>
          <w:kern w:val="2"/>
          <w:sz w:val="28"/>
          <w:szCs w:val="28"/>
          <w:lang w:val="hr-HR" w:eastAsia="zh-CN" w:bidi="ar-EG"/>
        </w:rPr>
        <w:t>三、评分标准</w:t>
      </w:r>
    </w:p>
    <w:tbl>
      <w:tblPr>
        <w:tblStyle w:val="16"/>
        <w:tblW w:w="9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800"/>
        <w:gridCol w:w="5938"/>
        <w:gridCol w:w="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57"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评审项目</w:t>
            </w:r>
          </w:p>
        </w:tc>
        <w:tc>
          <w:tcPr>
            <w:tcW w:w="1800"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评审</w:t>
            </w:r>
            <w:r>
              <w:rPr>
                <w:rFonts w:hint="eastAsia" w:ascii="宋体" w:hAnsi="宋体" w:eastAsia="宋体" w:cs="宋体"/>
                <w:b/>
                <w:bCs/>
                <w:sz w:val="24"/>
                <w:szCs w:val="24"/>
                <w:highlight w:val="none"/>
                <w:lang w:val="en-US" w:eastAsia="zh-CN"/>
              </w:rPr>
              <w:t>因素</w:t>
            </w:r>
          </w:p>
        </w:tc>
        <w:tc>
          <w:tcPr>
            <w:tcW w:w="5938"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评审标准</w:t>
            </w:r>
          </w:p>
        </w:tc>
        <w:tc>
          <w:tcPr>
            <w:tcW w:w="942" w:type="dxa"/>
            <w:tcBorders>
              <w:top w:val="single" w:color="auto" w:sz="12"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57"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价格评分（</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分）</w:t>
            </w:r>
          </w:p>
        </w:tc>
        <w:tc>
          <w:tcPr>
            <w:tcW w:w="1800"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报价得分</w:t>
            </w:r>
          </w:p>
        </w:tc>
        <w:tc>
          <w:tcPr>
            <w:tcW w:w="5938" w:type="dxa"/>
            <w:vAlign w:val="center"/>
          </w:tcPr>
          <w:p>
            <w:pPr>
              <w:pStyle w:val="41"/>
              <w:spacing w:before="23" w:line="319" w:lineRule="auto"/>
              <w:ind w:left="106" w:right="99"/>
              <w:rPr>
                <w:sz w:val="21"/>
                <w:highlight w:val="none"/>
              </w:rPr>
            </w:pPr>
            <w:r>
              <w:rPr>
                <w:sz w:val="21"/>
                <w:highlight w:val="none"/>
              </w:rPr>
              <w:t>综合评分法中的价格分统一采用低价优先法计算，即满足磋商文件要求且最后报价最低的供应商的价格为磋商基准价，其价格分为满分。其他供应商的价格分统一按照下列公式计算：</w:t>
            </w:r>
          </w:p>
          <w:p>
            <w:pPr>
              <w:pStyle w:val="41"/>
              <w:spacing w:before="2"/>
              <w:ind w:left="106"/>
              <w:rPr>
                <w:sz w:val="21"/>
                <w:highlight w:val="none"/>
              </w:rPr>
            </w:pPr>
            <w:r>
              <w:rPr>
                <w:sz w:val="21"/>
                <w:highlight w:val="none"/>
              </w:rPr>
              <w:t>磋商报价得分=（磋商基准价/最后磋商报价）×</w:t>
            </w:r>
            <w:r>
              <w:rPr>
                <w:rFonts w:hint="eastAsia"/>
                <w:sz w:val="21"/>
                <w:highlight w:val="none"/>
                <w:lang w:val="en-US" w:eastAsia="zh-CN"/>
              </w:rPr>
              <w:t>30%</w:t>
            </w:r>
            <w:r>
              <w:rPr>
                <w:sz w:val="21"/>
                <w:highlight w:val="none"/>
              </w:rPr>
              <w:t>×100</w:t>
            </w:r>
          </w:p>
          <w:p>
            <w:pPr>
              <w:pStyle w:val="2"/>
              <w:rPr>
                <w:rFonts w:hint="default"/>
                <w:highlight w:val="none"/>
                <w:lang w:val="en-US" w:eastAsia="zh-CN"/>
              </w:rPr>
            </w:pPr>
            <w:r>
              <w:rPr>
                <w:rFonts w:hint="eastAsia" w:asciiTheme="minorHAnsi" w:hAnsiTheme="minorHAnsi" w:eastAsiaTheme="minorEastAsia" w:cstheme="minorBidi"/>
                <w:kern w:val="2"/>
                <w:sz w:val="21"/>
                <w:szCs w:val="22"/>
                <w:highlight w:val="none"/>
                <w:lang w:val="en-US" w:eastAsia="zh-CN" w:bidi="ar-SA"/>
              </w:rPr>
              <w:t>注：为保证服务质量，</w:t>
            </w:r>
            <w:r>
              <w:rPr>
                <w:rFonts w:hint="eastAsia" w:cstheme="minorBidi"/>
                <w:kern w:val="2"/>
                <w:sz w:val="21"/>
                <w:szCs w:val="22"/>
                <w:highlight w:val="none"/>
                <w:lang w:val="en-US" w:eastAsia="zh-CN" w:bidi="ar-SA"/>
              </w:rPr>
              <w:t>磋商</w:t>
            </w:r>
            <w:r>
              <w:rPr>
                <w:rFonts w:hint="eastAsia" w:asciiTheme="minorHAnsi" w:hAnsiTheme="minorHAnsi" w:eastAsiaTheme="minorEastAsia" w:cstheme="minorBidi"/>
                <w:kern w:val="2"/>
                <w:sz w:val="21"/>
                <w:szCs w:val="22"/>
                <w:highlight w:val="none"/>
                <w:lang w:val="en-US" w:eastAsia="zh-CN" w:bidi="ar-SA"/>
              </w:rPr>
              <w:t>报价低于</w:t>
            </w:r>
            <w:r>
              <w:rPr>
                <w:rFonts w:hint="eastAsia" w:cstheme="minorBidi"/>
                <w:kern w:val="2"/>
                <w:sz w:val="21"/>
                <w:szCs w:val="22"/>
                <w:highlight w:val="none"/>
                <w:lang w:val="en-US" w:eastAsia="zh-CN" w:bidi="ar-SA"/>
              </w:rPr>
              <w:t>本项目最高限价</w:t>
            </w:r>
            <w:r>
              <w:rPr>
                <w:rFonts w:hint="eastAsia" w:asciiTheme="minorHAnsi" w:hAnsiTheme="minorHAnsi" w:eastAsiaTheme="minorEastAsia" w:cstheme="minorBidi"/>
                <w:kern w:val="2"/>
                <w:sz w:val="21"/>
                <w:szCs w:val="22"/>
                <w:highlight w:val="none"/>
                <w:lang w:val="en-US" w:eastAsia="zh-CN" w:bidi="ar-SA"/>
              </w:rPr>
              <w:t>90%时，</w:t>
            </w:r>
            <w:r>
              <w:rPr>
                <w:rFonts w:hint="eastAsia" w:cstheme="minorBidi"/>
                <w:kern w:val="2"/>
                <w:sz w:val="21"/>
                <w:szCs w:val="22"/>
                <w:highlight w:val="none"/>
                <w:lang w:val="en-US" w:eastAsia="zh-CN" w:bidi="ar-SA"/>
              </w:rPr>
              <w:t>磋商小组</w:t>
            </w:r>
            <w:r>
              <w:rPr>
                <w:rFonts w:hint="eastAsia" w:asciiTheme="minorHAnsi" w:hAnsiTheme="minorHAnsi" w:eastAsiaTheme="minorEastAsia" w:cstheme="minorBidi"/>
                <w:kern w:val="2"/>
                <w:sz w:val="21"/>
                <w:szCs w:val="22"/>
                <w:highlight w:val="none"/>
                <w:lang w:val="en-US" w:eastAsia="zh-CN" w:bidi="ar-SA"/>
              </w:rPr>
              <w:t>会将对其进行成本分析，</w:t>
            </w:r>
            <w:r>
              <w:rPr>
                <w:rFonts w:hint="eastAsia" w:cstheme="minorBidi"/>
                <w:kern w:val="2"/>
                <w:sz w:val="21"/>
                <w:szCs w:val="22"/>
                <w:highlight w:val="none"/>
                <w:lang w:val="en-US" w:eastAsia="zh-CN" w:bidi="ar-SA"/>
              </w:rPr>
              <w:t>磋商小组</w:t>
            </w:r>
            <w:r>
              <w:rPr>
                <w:rFonts w:hint="eastAsia" w:asciiTheme="minorHAnsi" w:hAnsiTheme="minorHAnsi" w:eastAsiaTheme="minorEastAsia" w:cstheme="minorBidi"/>
                <w:kern w:val="2"/>
                <w:sz w:val="21"/>
                <w:szCs w:val="22"/>
                <w:highlight w:val="none"/>
                <w:lang w:val="en-US" w:eastAsia="zh-CN" w:bidi="ar-SA"/>
              </w:rPr>
              <w:t>认为报价低于成本价时将否决其投标。</w:t>
            </w:r>
          </w:p>
        </w:tc>
        <w:tc>
          <w:tcPr>
            <w:tcW w:w="942" w:type="dxa"/>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5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商务部分</w:t>
            </w:r>
          </w:p>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0分）</w:t>
            </w: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企业业绩及荣誉</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投标企业近三年（投标截止时间往前推</w:t>
            </w:r>
            <w:r>
              <w:rPr>
                <w:rFonts w:hint="eastAsia" w:ascii="宋体" w:hAnsi="宋体" w:eastAsia="宋体" w:cs="宋体"/>
                <w:color w:val="auto"/>
                <w:sz w:val="22"/>
                <w:szCs w:val="22"/>
                <w:highlight w:val="none"/>
                <w:lang w:val="en-US" w:eastAsia="zh-CN" w:bidi="zh-CN"/>
              </w:rPr>
              <w:t>36个月</w:t>
            </w:r>
            <w:r>
              <w:rPr>
                <w:rFonts w:hint="eastAsia" w:ascii="宋体" w:hAnsi="宋体" w:eastAsia="宋体" w:cs="宋体"/>
                <w:color w:val="auto"/>
                <w:sz w:val="22"/>
                <w:szCs w:val="22"/>
                <w:highlight w:val="none"/>
                <w:lang w:val="zh-CN" w:eastAsia="zh-CN" w:bidi="zh-CN"/>
              </w:rPr>
              <w:t>）有类似项目承揽业绩的，每个得</w:t>
            </w: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分，最多得</w:t>
            </w:r>
            <w:r>
              <w:rPr>
                <w:rFonts w:hint="eastAsia" w:ascii="宋体" w:hAnsi="宋体" w:eastAsia="宋体" w:cs="宋体"/>
                <w:color w:val="auto"/>
                <w:sz w:val="22"/>
                <w:szCs w:val="22"/>
                <w:highlight w:val="none"/>
                <w:lang w:val="en-US" w:eastAsia="zh-CN" w:bidi="zh-CN"/>
              </w:rPr>
              <w:t>2</w:t>
            </w:r>
            <w:r>
              <w:rPr>
                <w:rFonts w:hint="eastAsia" w:ascii="宋体" w:hAnsi="宋体" w:eastAsia="宋体" w:cs="宋体"/>
                <w:color w:val="auto"/>
                <w:sz w:val="22"/>
                <w:szCs w:val="22"/>
                <w:highlight w:val="none"/>
                <w:lang w:val="zh-CN" w:eastAsia="zh-CN" w:bidi="zh-CN"/>
              </w:rPr>
              <w:t>分。（须提供中标通知书、</w:t>
            </w:r>
            <w:r>
              <w:rPr>
                <w:rFonts w:hint="eastAsia" w:ascii="宋体" w:hAnsi="宋体" w:eastAsia="宋体" w:cs="宋体"/>
                <w:color w:val="auto"/>
                <w:sz w:val="22"/>
                <w:szCs w:val="22"/>
                <w:highlight w:val="none"/>
                <w:lang w:val="en-US" w:eastAsia="zh-CN" w:bidi="zh-CN"/>
              </w:rPr>
              <w:t>施工</w:t>
            </w:r>
            <w:r>
              <w:rPr>
                <w:rFonts w:hint="eastAsia" w:ascii="宋体" w:hAnsi="宋体" w:eastAsia="宋体" w:cs="宋体"/>
                <w:color w:val="auto"/>
                <w:sz w:val="22"/>
                <w:szCs w:val="22"/>
                <w:highlight w:val="none"/>
                <w:lang w:val="zh-CN" w:eastAsia="zh-CN" w:bidi="zh-CN"/>
              </w:rPr>
              <w:t>合同</w:t>
            </w:r>
            <w:r>
              <w:rPr>
                <w:rFonts w:hint="eastAsia" w:ascii="宋体" w:hAnsi="宋体" w:eastAsia="宋体" w:cs="宋体"/>
                <w:color w:val="auto"/>
                <w:sz w:val="22"/>
                <w:szCs w:val="22"/>
                <w:highlight w:val="none"/>
                <w:lang w:val="en-US" w:eastAsia="zh-CN" w:bidi="zh-CN"/>
              </w:rPr>
              <w:t>及完工证明</w:t>
            </w:r>
            <w:r>
              <w:rPr>
                <w:rFonts w:hint="eastAsia" w:ascii="宋体" w:hAnsi="宋体" w:eastAsia="宋体" w:cs="宋体"/>
                <w:color w:val="auto"/>
                <w:sz w:val="22"/>
                <w:szCs w:val="22"/>
                <w:highlight w:val="none"/>
                <w:lang w:val="zh-CN" w:eastAsia="zh-CN" w:bidi="zh-CN"/>
              </w:rPr>
              <w:t>。）</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en-US" w:eastAsia="zh-CN" w:bidi="zh-CN"/>
              </w:rPr>
              <w:t>2.</w:t>
            </w:r>
            <w:r>
              <w:rPr>
                <w:rFonts w:hint="eastAsia" w:ascii="宋体" w:hAnsi="宋体" w:eastAsia="宋体" w:cs="宋体"/>
                <w:color w:val="auto"/>
                <w:sz w:val="22"/>
                <w:szCs w:val="22"/>
                <w:highlight w:val="none"/>
                <w:lang w:val="zh-CN" w:eastAsia="zh-CN" w:bidi="zh-CN"/>
              </w:rPr>
              <w:t>.企业证书：</w:t>
            </w:r>
            <w:r>
              <w:rPr>
                <w:rFonts w:hint="eastAsia" w:ascii="宋体" w:hAnsi="宋体" w:eastAsia="宋体" w:cs="宋体"/>
                <w:color w:val="auto"/>
                <w:sz w:val="22"/>
                <w:szCs w:val="22"/>
                <w:highlight w:val="none"/>
                <w:lang w:val="en-US" w:eastAsia="zh-CN" w:bidi="zh-CN"/>
              </w:rPr>
              <w:t>质量管理体系认</w:t>
            </w:r>
            <w:r>
              <w:rPr>
                <w:rFonts w:hint="eastAsia" w:ascii="宋体" w:hAnsi="宋体" w:eastAsia="宋体" w:cs="宋体"/>
                <w:color w:val="auto"/>
                <w:sz w:val="22"/>
                <w:szCs w:val="22"/>
                <w:highlight w:val="none"/>
                <w:lang w:val="zh-CN" w:eastAsia="zh-CN" w:bidi="zh-CN"/>
              </w:rPr>
              <w:t>、</w:t>
            </w:r>
            <w:r>
              <w:rPr>
                <w:rFonts w:hint="eastAsia" w:ascii="宋体" w:hAnsi="宋体" w:eastAsia="宋体" w:cs="宋体"/>
                <w:color w:val="auto"/>
                <w:sz w:val="22"/>
                <w:szCs w:val="22"/>
                <w:highlight w:val="none"/>
                <w:lang w:val="en-US" w:eastAsia="zh-CN" w:bidi="zh-CN"/>
              </w:rPr>
              <w:t>环境管理体系认证</w:t>
            </w:r>
            <w:r>
              <w:rPr>
                <w:rFonts w:hint="eastAsia" w:ascii="宋体" w:hAnsi="宋体" w:eastAsia="宋体" w:cs="宋体"/>
                <w:color w:val="auto"/>
                <w:sz w:val="22"/>
                <w:szCs w:val="22"/>
                <w:highlight w:val="none"/>
                <w:lang w:val="zh-CN" w:eastAsia="zh-CN" w:bidi="zh-CN"/>
              </w:rPr>
              <w:t>、</w:t>
            </w:r>
            <w:r>
              <w:rPr>
                <w:rFonts w:hint="eastAsia" w:ascii="宋体" w:hAnsi="宋体" w:eastAsia="宋体" w:cs="宋体"/>
                <w:color w:val="auto"/>
                <w:sz w:val="22"/>
                <w:szCs w:val="22"/>
                <w:highlight w:val="none"/>
                <w:lang w:val="en-US" w:eastAsia="zh-CN" w:bidi="zh-CN"/>
              </w:rPr>
              <w:t>职业健康安全管理体系认证</w:t>
            </w:r>
            <w:r>
              <w:rPr>
                <w:rFonts w:hint="eastAsia" w:ascii="宋体" w:hAnsi="宋体" w:eastAsia="宋体" w:cs="宋体"/>
                <w:color w:val="auto"/>
                <w:sz w:val="22"/>
                <w:szCs w:val="22"/>
                <w:highlight w:val="none"/>
                <w:lang w:val="zh-CN" w:eastAsia="zh-CN" w:bidi="zh-CN"/>
              </w:rPr>
              <w:t>等，每项可得</w:t>
            </w: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分，最高得</w:t>
            </w:r>
            <w:r>
              <w:rPr>
                <w:rFonts w:hint="eastAsia" w:ascii="宋体" w:hAnsi="宋体" w:eastAsia="宋体" w:cs="宋体"/>
                <w:color w:val="auto"/>
                <w:sz w:val="22"/>
                <w:szCs w:val="22"/>
                <w:highlight w:val="none"/>
                <w:lang w:val="en-US" w:eastAsia="zh-CN" w:bidi="zh-CN"/>
              </w:rPr>
              <w:t>3分</w:t>
            </w:r>
            <w:r>
              <w:rPr>
                <w:rFonts w:hint="eastAsia" w:ascii="宋体" w:hAnsi="宋体" w:eastAsia="宋体" w:cs="宋体"/>
                <w:color w:val="auto"/>
                <w:sz w:val="22"/>
                <w:szCs w:val="22"/>
                <w:highlight w:val="none"/>
                <w:lang w:val="zh-CN" w:eastAsia="zh-CN" w:bidi="zh-CN"/>
              </w:rPr>
              <w:t>。</w:t>
            </w:r>
          </w:p>
        </w:tc>
        <w:tc>
          <w:tcPr>
            <w:tcW w:w="942" w:type="dxa"/>
            <w:vAlign w:val="center"/>
          </w:tcPr>
          <w:p>
            <w:pPr>
              <w:pStyle w:val="3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eastAsia" w:cs="宋体"/>
                <w:color w:val="000000"/>
                <w:sz w:val="24"/>
                <w:szCs w:val="24"/>
                <w:highlight w:val="none"/>
                <w:lang w:val="en-US" w:eastAsia="zh-CN"/>
              </w:rPr>
            </w:pPr>
            <w:r>
              <w:rPr>
                <w:rFonts w:hint="eastAsia" w:cs="宋体"/>
                <w:color w:val="000000"/>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项目管理机构</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项目经理任职资格：</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①具有水利水电工程类专业中级技术职称的得</w:t>
            </w: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分，其他情况得0分；</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2.项目技术负责人：</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①具有水利水电工程类专业高级技术职称的得</w:t>
            </w:r>
            <w:r>
              <w:rPr>
                <w:rFonts w:hint="eastAsia" w:ascii="宋体" w:hAnsi="宋体" w:eastAsia="宋体" w:cs="宋体"/>
                <w:color w:val="auto"/>
                <w:sz w:val="22"/>
                <w:szCs w:val="22"/>
                <w:highlight w:val="none"/>
                <w:lang w:val="en-US" w:eastAsia="zh-CN" w:bidi="zh-CN"/>
              </w:rPr>
              <w:t>2</w:t>
            </w:r>
            <w:r>
              <w:rPr>
                <w:rFonts w:hint="eastAsia" w:ascii="宋体" w:hAnsi="宋体" w:eastAsia="宋体" w:cs="宋体"/>
                <w:color w:val="auto"/>
                <w:sz w:val="22"/>
                <w:szCs w:val="22"/>
                <w:highlight w:val="none"/>
                <w:lang w:val="zh-CN" w:eastAsia="zh-CN" w:bidi="zh-CN"/>
              </w:rPr>
              <w:t>分，具有水利水电工程类专业中级技术职称的得</w:t>
            </w: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分，其他情况得0分；</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en-US" w:eastAsia="zh-CN" w:bidi="zh-CN"/>
              </w:rPr>
              <w:t>3.其它管理人员：</w:t>
            </w:r>
          </w:p>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管理人员（此处不包括项目经理和技术负责人），</w:t>
            </w:r>
            <w:r>
              <w:rPr>
                <w:rFonts w:hint="eastAsia" w:ascii="宋体" w:hAnsi="宋体" w:eastAsia="宋体" w:cs="宋体"/>
                <w:color w:val="auto"/>
                <w:sz w:val="22"/>
                <w:szCs w:val="22"/>
                <w:highlight w:val="none"/>
                <w:lang w:val="en-US" w:eastAsia="zh-CN" w:bidi="zh-CN"/>
              </w:rPr>
              <w:t>五</w:t>
            </w:r>
            <w:r>
              <w:rPr>
                <w:rFonts w:hint="eastAsia" w:ascii="宋体" w:hAnsi="宋体" w:eastAsia="宋体" w:cs="宋体"/>
                <w:color w:val="auto"/>
                <w:sz w:val="22"/>
                <w:szCs w:val="22"/>
                <w:highlight w:val="none"/>
                <w:lang w:val="zh-CN" w:eastAsia="zh-CN" w:bidi="zh-CN"/>
              </w:rPr>
              <w:t>大员：施工员、</w:t>
            </w:r>
            <w:r>
              <w:rPr>
                <w:rFonts w:hint="eastAsia" w:ascii="宋体" w:hAnsi="宋体" w:eastAsia="宋体" w:cs="宋体"/>
                <w:color w:val="auto"/>
                <w:sz w:val="22"/>
                <w:szCs w:val="22"/>
                <w:highlight w:val="none"/>
                <w:lang w:val="en-US" w:eastAsia="zh-CN" w:bidi="zh-CN"/>
              </w:rPr>
              <w:t>质检</w:t>
            </w:r>
            <w:r>
              <w:rPr>
                <w:rFonts w:hint="eastAsia" w:ascii="宋体" w:hAnsi="宋体" w:eastAsia="宋体" w:cs="宋体"/>
                <w:color w:val="auto"/>
                <w:sz w:val="22"/>
                <w:szCs w:val="22"/>
                <w:highlight w:val="none"/>
                <w:lang w:val="zh-CN" w:eastAsia="zh-CN" w:bidi="zh-CN"/>
              </w:rPr>
              <w:t>员、安全员、资料员、材料员均具有岗位证</w:t>
            </w:r>
            <w:r>
              <w:rPr>
                <w:rFonts w:hint="eastAsia" w:ascii="宋体" w:hAnsi="宋体" w:eastAsia="宋体" w:cs="宋体"/>
                <w:color w:val="auto"/>
                <w:sz w:val="22"/>
                <w:szCs w:val="22"/>
                <w:highlight w:val="none"/>
                <w:lang w:val="en-US" w:eastAsia="zh-CN" w:bidi="zh-CN"/>
              </w:rPr>
              <w:t>且在有效期的得1分</w:t>
            </w:r>
            <w:r>
              <w:rPr>
                <w:rFonts w:hint="eastAsia" w:ascii="宋体" w:hAnsi="宋体" w:eastAsia="宋体" w:cs="宋体"/>
                <w:color w:val="auto"/>
                <w:sz w:val="22"/>
                <w:szCs w:val="22"/>
                <w:highlight w:val="none"/>
                <w:lang w:val="zh-CN" w:eastAsia="zh-CN" w:bidi="zh-CN"/>
              </w:rPr>
              <w:t>。</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sz w:val="24"/>
                <w:szCs w:val="24"/>
                <w:highlight w:val="none"/>
                <w:lang w:val="en-US" w:eastAsia="zh-CN"/>
              </w:rPr>
            </w:pPr>
            <w:r>
              <w:rPr>
                <w:rFonts w:hint="eastAsia" w:cs="宋体"/>
                <w:color w:val="000000"/>
                <w:sz w:val="24"/>
                <w:szCs w:val="24"/>
                <w:highlight w:val="no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257" w:type="dxa"/>
            <w:vMerge w:val="continue"/>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default"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zh-CN" w:eastAsia="zh-CN" w:bidi="zh-CN"/>
              </w:rPr>
              <w:t>投标文件的制作</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zh-CN" w:eastAsia="zh-CN" w:bidi="zh-CN"/>
              </w:rPr>
            </w:pPr>
            <w:r>
              <w:rPr>
                <w:rFonts w:hint="eastAsia" w:ascii="宋体" w:hAnsi="宋体" w:eastAsia="宋体" w:cs="宋体"/>
                <w:color w:val="auto"/>
                <w:sz w:val="22"/>
                <w:szCs w:val="22"/>
                <w:highlight w:val="none"/>
                <w:lang w:val="zh-CN" w:eastAsia="zh-CN" w:bidi="zh-CN"/>
              </w:rPr>
              <w:t>投标文件制作。投标文件全面响应招标文件要求，编制完整、非活页装订，且有详细目录、连续页码、目录与有关材料装订顺序对应清晰、查阅方便得</w:t>
            </w:r>
            <w:r>
              <w:rPr>
                <w:rFonts w:hint="eastAsia" w:ascii="宋体" w:hAnsi="宋体" w:eastAsia="宋体" w:cs="宋体"/>
                <w:color w:val="auto"/>
                <w:sz w:val="22"/>
                <w:szCs w:val="22"/>
                <w:highlight w:val="none"/>
                <w:lang w:val="en-US" w:eastAsia="zh-CN" w:bidi="zh-CN"/>
              </w:rPr>
              <w:t>1</w:t>
            </w:r>
            <w:r>
              <w:rPr>
                <w:rFonts w:hint="eastAsia" w:ascii="宋体" w:hAnsi="宋体" w:eastAsia="宋体" w:cs="宋体"/>
                <w:color w:val="auto"/>
                <w:sz w:val="22"/>
                <w:szCs w:val="22"/>
                <w:highlight w:val="none"/>
                <w:lang w:val="zh-CN" w:eastAsia="zh-CN" w:bidi="zh-CN"/>
              </w:rPr>
              <w:t>分。编排杂乱无章、叙述答非所问、资料残缺不全、资料模糊不清、前后不一致等，每处扣0.</w:t>
            </w:r>
            <w:r>
              <w:rPr>
                <w:rFonts w:hint="eastAsia" w:ascii="宋体" w:hAnsi="宋体" w:eastAsia="宋体" w:cs="宋体"/>
                <w:color w:val="auto"/>
                <w:sz w:val="22"/>
                <w:szCs w:val="22"/>
                <w:highlight w:val="none"/>
                <w:lang w:val="en-US" w:eastAsia="zh-CN" w:bidi="zh-CN"/>
              </w:rPr>
              <w:t>2</w:t>
            </w:r>
            <w:r>
              <w:rPr>
                <w:rFonts w:hint="eastAsia" w:ascii="宋体" w:hAnsi="宋体" w:eastAsia="宋体" w:cs="宋体"/>
                <w:color w:val="auto"/>
                <w:sz w:val="22"/>
                <w:szCs w:val="22"/>
                <w:highlight w:val="none"/>
                <w:lang w:val="zh-CN" w:eastAsia="zh-CN" w:bidi="zh-CN"/>
              </w:rPr>
              <w:t>分，扣完为止；</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bidi="zh-CN"/>
              </w:rPr>
            </w:pPr>
            <w:r>
              <w:rPr>
                <w:rFonts w:hint="eastAsia" w:cs="宋体"/>
                <w:color w:val="000000"/>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57" w:type="dxa"/>
            <w:vMerge w:val="restart"/>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技术评分（60分）</w:t>
            </w: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en-US" w:eastAsia="zh-CN" w:bidi="zh-CN"/>
              </w:rPr>
              <w:t>主要</w:t>
            </w:r>
            <w:r>
              <w:rPr>
                <w:rFonts w:hint="eastAsia" w:ascii="宋体" w:hAnsi="宋体" w:eastAsia="宋体" w:cs="宋体"/>
                <w:color w:val="auto"/>
                <w:sz w:val="22"/>
                <w:szCs w:val="22"/>
                <w:highlight w:val="none"/>
                <w:lang w:val="zh-CN" w:eastAsia="zh-CN" w:bidi="zh-CN"/>
              </w:rPr>
              <w:t>施工方</w:t>
            </w:r>
            <w:r>
              <w:rPr>
                <w:rFonts w:hint="eastAsia" w:ascii="宋体" w:hAnsi="宋体" w:eastAsia="宋体" w:cs="宋体"/>
                <w:color w:val="auto"/>
                <w:sz w:val="22"/>
                <w:szCs w:val="22"/>
                <w:highlight w:val="none"/>
                <w:lang w:val="en-US" w:eastAsia="zh-CN" w:bidi="zh-CN"/>
              </w:rPr>
              <w:t>案</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en-US" w:eastAsia="zh-CN" w:bidi="zh-CN"/>
              </w:rPr>
              <w:t>根据施工方案、方法及技术科学、合理、针对性强得8-10分，合理、可行得5-7分，基本可行得0-4分，其他不得分。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zh-CN" w:eastAsia="zh-CN" w:bidi="zh-CN"/>
              </w:rPr>
              <w:t>资源配备计划</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zh-CN" w:eastAsia="zh-CN" w:bidi="zh-CN"/>
              </w:rPr>
              <w:t>供应商的资金使用和主要材料用量的计算说明详细完善、思路清晰，劳动力与施工机械设备安排计划科学合理的得 5-6 分；资金使用和主要材料的计算说明基本详细，劳动力与施工机械设备安排计划合理的得 3-4分；资金使用和主要材料用量的计算说明简单描述，劳动力与施工机械设备安排计划基本合理的得 0-2 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zh-CN" w:eastAsia="zh-CN" w:bidi="zh-CN"/>
              </w:rPr>
              <w:t>施工重点难点分析</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zh-CN" w:eastAsia="zh-CN" w:bidi="zh-CN"/>
              </w:rPr>
              <w:t>供应商针对本项目制定的施工重点难点分析报告非常详细，思路清晰，完全符合项目实际情况的得 8-10 分；供应商针对本项目制定的施工重点难点分析报告基本详细，符合项目实际情况的得 5-7 分；供应商针对本项目制定的施工重点难点分析报告简单描述，勉强符合项目实际情况的得 0-4 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sz w:val="24"/>
                <w:szCs w:val="24"/>
                <w:highlight w:val="none"/>
                <w:lang w:val="en-US" w:eastAsia="zh-CN" w:bidi="zh-CN"/>
              </w:rPr>
            </w:pPr>
            <w:r>
              <w:rPr>
                <w:rFonts w:hint="eastAsia" w:ascii="宋体" w:hAnsi="宋体" w:eastAsia="宋体" w:cs="宋体"/>
                <w:sz w:val="24"/>
                <w:szCs w:val="24"/>
                <w:highlight w:val="none"/>
              </w:rPr>
              <w:t>劳动力安排计划</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sz w:val="22"/>
                <w:szCs w:val="22"/>
                <w:highlight w:val="none"/>
                <w:lang w:val="en-US" w:eastAsia="zh-CN" w:bidi="zh-CN"/>
              </w:rPr>
            </w:pPr>
            <w:r>
              <w:rPr>
                <w:rFonts w:hint="eastAsia" w:ascii="宋体" w:hAnsi="宋体" w:eastAsia="宋体" w:cs="宋体"/>
                <w:color w:val="auto"/>
                <w:sz w:val="22"/>
                <w:szCs w:val="22"/>
                <w:highlight w:val="none"/>
                <w:lang w:val="zh-CN" w:eastAsia="zh-CN" w:bidi="zh-CN"/>
              </w:rPr>
              <w:t>劳动力组织合理，能满足施工要求得2分；不满足的不得分。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pStyle w:val="41"/>
              <w:spacing w:before="45"/>
              <w:ind w:left="16" w:right="10"/>
              <w:jc w:val="center"/>
              <w:rPr>
                <w:rFonts w:hint="eastAsia" w:ascii="宋体" w:hAnsi="宋体" w:eastAsia="宋体" w:cs="宋体"/>
                <w:color w:val="auto"/>
                <w:kern w:val="2"/>
                <w:sz w:val="22"/>
                <w:szCs w:val="22"/>
                <w:highlight w:val="none"/>
                <w:lang w:val="zh-CN" w:eastAsia="zh-CN" w:bidi="zh-CN"/>
              </w:rPr>
            </w:pPr>
            <w:r>
              <w:rPr>
                <w:rFonts w:hint="eastAsia" w:ascii="宋体" w:hAnsi="宋体" w:eastAsia="宋体" w:cs="宋体"/>
                <w:color w:val="auto"/>
                <w:kern w:val="2"/>
                <w:sz w:val="22"/>
                <w:szCs w:val="22"/>
                <w:highlight w:val="none"/>
                <w:lang w:val="zh-CN" w:eastAsia="zh-CN" w:bidi="zh-CN"/>
              </w:rPr>
              <w:t>质量保障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措施</w:t>
            </w:r>
          </w:p>
        </w:tc>
        <w:tc>
          <w:tcPr>
            <w:tcW w:w="5938" w:type="dxa"/>
            <w:vAlign w:val="center"/>
          </w:tcPr>
          <w:p>
            <w:pPr>
              <w:pStyle w:val="41"/>
              <w:spacing w:before="45"/>
              <w:jc w:val="both"/>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供应商针对本项目的质量保障措施配置科学合理、规章制度健全、岗位职责及质量管理目标明确得 6 分；质量保障措施配置合理、规章制度健全、岗位职责及质量管理目标明确的得 3-5 分；质量保障措施配置基本合理、规章制度健全、岗位职责及质量管理目标基本明确的得 0-2 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安全、文明管理体系与措施</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供应商的安全生产、文明施工管理资源配置科学合理、管理制度健全、安全生产预案与措施针对性强的得 5-6 分；安全生产、文明施工管理资源配置合理、管理制度健全、安全生产预案与措施完善的得 3-4 分；安全生产、文明施工管理资源配置基本合理、管理制度健全、安全生产预案与措施勉强完善的得 0-2 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pStyle w:val="41"/>
              <w:spacing w:before="89"/>
              <w:ind w:right="-15"/>
              <w:jc w:val="center"/>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工程进度保障措施</w:t>
            </w:r>
          </w:p>
        </w:tc>
        <w:tc>
          <w:tcPr>
            <w:tcW w:w="5938" w:type="dxa"/>
            <w:vAlign w:val="center"/>
          </w:tcPr>
          <w:p>
            <w:pPr>
              <w:pStyle w:val="41"/>
              <w:spacing w:before="44"/>
              <w:jc w:val="both"/>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供应商的工程进度保障措施完善合理，且完全符合项目特点得 6 分；工程进度保障措施较合理得 3-5 分；工程进度保障措施基本合理得 0-2 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257" w:type="dxa"/>
            <w:vMerge w:val="continue"/>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确保工期的技术组织措施</w:t>
            </w:r>
          </w:p>
        </w:tc>
        <w:tc>
          <w:tcPr>
            <w:tcW w:w="5938"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both"/>
              <w:textAlignment w:val="auto"/>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en-US" w:eastAsia="zh-CN" w:bidi="zh-CN"/>
              </w:rPr>
              <w:t>投标工期满足磋商文件要求，工期安排合理可行，总进度网络图布局科学，保证措施完善得6-8分，工期安排基本可行，总进度基本科学合理，保证措施基本完善得3-5分，其他不得分。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257" w:type="dxa"/>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4"/>
                <w:szCs w:val="24"/>
                <w:highlight w:val="none"/>
              </w:rPr>
            </w:pPr>
          </w:p>
        </w:tc>
        <w:tc>
          <w:tcPr>
            <w:tcW w:w="1800" w:type="dxa"/>
            <w:vAlign w:val="top"/>
          </w:tcPr>
          <w:p>
            <w:pPr>
              <w:pStyle w:val="41"/>
              <w:spacing w:before="43"/>
              <w:ind w:left="16" w:leftChars="0" w:right="10" w:rightChars="0"/>
              <w:jc w:val="center"/>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施工环保措施计划、减少噪音、降低环境污染</w:t>
            </w:r>
          </w:p>
        </w:tc>
        <w:tc>
          <w:tcPr>
            <w:tcW w:w="5938" w:type="dxa"/>
            <w:vAlign w:val="center"/>
          </w:tcPr>
          <w:p>
            <w:pPr>
              <w:pStyle w:val="41"/>
              <w:spacing w:line="319" w:lineRule="auto"/>
              <w:ind w:right="-15"/>
              <w:jc w:val="both"/>
              <w:rPr>
                <w:rFonts w:hint="eastAsia" w:ascii="宋体" w:hAnsi="宋体" w:eastAsia="宋体" w:cs="宋体"/>
                <w:color w:val="auto"/>
                <w:kern w:val="2"/>
                <w:sz w:val="22"/>
                <w:szCs w:val="22"/>
                <w:highlight w:val="none"/>
                <w:lang w:val="en-US" w:eastAsia="zh-CN" w:bidi="zh-CN"/>
              </w:rPr>
            </w:pPr>
            <w:r>
              <w:rPr>
                <w:rFonts w:hint="eastAsia" w:ascii="宋体" w:hAnsi="宋体" w:eastAsia="宋体" w:cs="宋体"/>
                <w:color w:val="auto"/>
                <w:kern w:val="2"/>
                <w:sz w:val="22"/>
                <w:szCs w:val="22"/>
                <w:highlight w:val="none"/>
                <w:lang w:val="zh-CN" w:eastAsia="zh-CN" w:bidi="zh-CN"/>
              </w:rPr>
              <w:t>供应商的施工环保措施计划、减少噪音、降低环境污染等措施科学先进、合理的得 5-6 分；施工环保措施计划、减少噪音、降低环境污染等措施合理的得 3-4 分；施工环保措施计划、减少噪音、降低环境污染等措施基本合理的得 0-2 分。</w:t>
            </w:r>
          </w:p>
        </w:tc>
        <w:tc>
          <w:tcPr>
            <w:tcW w:w="942" w:type="dxa"/>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r>
    </w:tbl>
    <w:p>
      <w:pPr>
        <w:pStyle w:val="20"/>
        <w:numPr>
          <w:ilvl w:val="0"/>
          <w:numId w:val="0"/>
        </w:numPr>
        <w:rPr>
          <w:rFonts w:hint="eastAsia" w:cs="Times New Roman" w:asciiTheme="minorEastAsia" w:hAnsiTheme="minorEastAsia"/>
          <w:b/>
          <w:color w:val="auto"/>
          <w:kern w:val="2"/>
          <w:sz w:val="28"/>
          <w:szCs w:val="28"/>
          <w:lang w:val="hr-HR" w:eastAsia="zh-CN" w:bidi="ar-EG"/>
        </w:rPr>
      </w:pPr>
    </w:p>
    <w:p>
      <w:pPr>
        <w:widowControl/>
        <w:jc w:val="left"/>
        <w:rPr>
          <w:rFonts w:asciiTheme="minorEastAsia" w:hAnsiTheme="minorEastAsia"/>
          <w:b/>
          <w:color w:val="000000"/>
          <w:sz w:val="24"/>
        </w:rPr>
      </w:pPr>
      <w:r>
        <w:rPr>
          <w:rFonts w:hint="eastAsia" w:asciiTheme="minorEastAsia" w:hAnsiTheme="minorEastAsia"/>
          <w:b/>
          <w:color w:val="000000"/>
          <w:sz w:val="24"/>
        </w:rPr>
        <w:t>备注：商务标计算按报价人最终报价计算。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r>
        <w:rPr>
          <w:rFonts w:hint="eastAsia" w:ascii="宋体" w:hAnsi="宋体"/>
          <w:b/>
          <w:color w:val="000000"/>
          <w:sz w:val="24"/>
          <w:highlight w:val="yellow"/>
        </w:rPr>
        <w:t>证明材料</w:t>
      </w:r>
      <w:r>
        <w:rPr>
          <w:rFonts w:hint="eastAsia" w:ascii="宋体" w:hAnsi="宋体"/>
          <w:b/>
          <w:color w:val="000000"/>
          <w:sz w:val="24"/>
          <w:highlight w:val="yellow"/>
          <w:lang w:eastAsia="zh-CN"/>
        </w:rPr>
        <w:t>复印件</w:t>
      </w:r>
      <w:r>
        <w:rPr>
          <w:rFonts w:hint="eastAsia" w:ascii="宋体" w:hAnsi="宋体"/>
          <w:b/>
          <w:color w:val="000000"/>
          <w:sz w:val="24"/>
          <w:highlight w:val="yellow"/>
        </w:rPr>
        <w:t>需提供真彩扫描打印件。</w:t>
      </w:r>
    </w:p>
    <w:p>
      <w:pPr>
        <w:rPr>
          <w:rFonts w:asciiTheme="minorEastAsia" w:hAnsiTheme="minorEastAsia"/>
          <w:b/>
          <w:color w:val="000000"/>
          <w:sz w:val="24"/>
        </w:rPr>
      </w:pPr>
      <w:r>
        <w:rPr>
          <w:rFonts w:hint="eastAsia" w:asciiTheme="minorEastAsia" w:hAnsiTheme="minorEastAsia"/>
          <w:b/>
          <w:color w:val="000000"/>
          <w:sz w:val="24"/>
        </w:rPr>
        <w:br w:type="page"/>
      </w:r>
    </w:p>
    <w:p>
      <w:pPr>
        <w:widowControl/>
        <w:jc w:val="center"/>
        <w:outlineLvl w:val="0"/>
        <w:rPr>
          <w:rFonts w:cs="Times New Roman" w:asciiTheme="minorEastAsia" w:hAnsiTheme="minorEastAsia"/>
          <w:bCs/>
          <w:sz w:val="32"/>
          <w:szCs w:val="32"/>
        </w:rPr>
      </w:pPr>
      <w:bookmarkStart w:id="29" w:name="_Toc21460"/>
      <w:r>
        <w:rPr>
          <w:rFonts w:cs="Times New Roman" w:asciiTheme="minorEastAsia" w:hAnsiTheme="minorEastAsia"/>
          <w:b/>
          <w:sz w:val="32"/>
          <w:szCs w:val="32"/>
        </w:rPr>
        <w:t>第五章 合同书（参考格式）</w:t>
      </w:r>
      <w:bookmarkEnd w:id="29"/>
    </w:p>
    <w:p>
      <w:pPr>
        <w:spacing w:line="300" w:lineRule="auto"/>
        <w:ind w:firstLine="480" w:firstLineChars="200"/>
        <w:rPr>
          <w:rFonts w:cs="Times New Roman" w:asciiTheme="minorEastAsia" w:hAnsiTheme="minorEastAsia"/>
          <w:sz w:val="24"/>
          <w:szCs w:val="24"/>
        </w:rPr>
      </w:pPr>
    </w:p>
    <w:p>
      <w:pPr>
        <w:spacing w:line="300" w:lineRule="auto"/>
        <w:ind w:firstLine="480" w:firstLineChars="200"/>
        <w:rPr>
          <w:rFonts w:cs="Times New Roman" w:asciiTheme="minorEastAsia" w:hAnsiTheme="minorEastAsia"/>
          <w:spacing w:val="-10"/>
          <w:sz w:val="24"/>
          <w:szCs w:val="24"/>
        </w:rPr>
      </w:pPr>
      <w:r>
        <w:rPr>
          <w:rFonts w:cs="Times New Roman" w:asciiTheme="minorEastAsia" w:hAnsiTheme="minorEastAsia"/>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cs="Times New Roman" w:asciiTheme="minorEastAsia" w:hAnsiTheme="minorEastAsia"/>
          <w:b/>
          <w:kern w:val="0"/>
          <w:sz w:val="24"/>
          <w:szCs w:val="24"/>
        </w:rPr>
      </w:pPr>
    </w:p>
    <w:p>
      <w:pPr>
        <w:spacing w:line="500" w:lineRule="exact"/>
        <w:ind w:firstLine="540"/>
        <w:jc w:val="center"/>
        <w:rPr>
          <w:rFonts w:cs="Times New Roman" w:asciiTheme="minorEastAsia" w:hAnsiTheme="minorEastAsia"/>
          <w:b/>
          <w:kern w:val="0"/>
          <w:sz w:val="30"/>
          <w:szCs w:val="30"/>
        </w:rPr>
      </w:pPr>
      <w:r>
        <w:rPr>
          <w:rFonts w:cs="Times New Roman" w:asciiTheme="minorEastAsia" w:hAnsiTheme="minorEastAsia"/>
          <w:b/>
          <w:kern w:val="0"/>
          <w:sz w:val="30"/>
          <w:szCs w:val="30"/>
        </w:rPr>
        <w:t>合 同 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项目名称：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合同编号：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签订合同地点：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本合同由（以下简称“需方”）与（以下简称“供方”）签订。</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供方以总金额万元人民币（用大写数字书写）向需方提供如下</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w:t>
      </w:r>
    </w:p>
    <w:p>
      <w:pPr>
        <w:autoSpaceDE w:val="0"/>
        <w:autoSpaceDN w:val="0"/>
        <w:adjustRightInd w:val="0"/>
        <w:spacing w:line="500" w:lineRule="exact"/>
        <w:jc w:val="left"/>
        <w:rPr>
          <w:rFonts w:cs="Times New Roman" w:asciiTheme="minorEastAsia" w:hAnsiTheme="minorEastAsia"/>
          <w:kern w:val="0"/>
          <w:sz w:val="24"/>
          <w:szCs w:val="24"/>
        </w:rPr>
      </w:pPr>
      <w:r>
        <w:rPr>
          <w:rFonts w:cs="Times New Roman" w:asciiTheme="minorEastAsia" w:hAnsiTheme="minorEastAsia"/>
          <w:kern w:val="0"/>
          <w:sz w:val="24"/>
          <w:szCs w:val="24"/>
        </w:rPr>
        <w:t>经双方协商，同意按下列条文执行：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2.需方保证按合同条款规定的时间和方式付给供方到期应付的</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款，并承担应负的责任和义务。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3.供方保证全部按合同条款规定的内容和</w:t>
      </w:r>
      <w:r>
        <w:rPr>
          <w:rFonts w:hint="eastAsia" w:cs="Times New Roman" w:asciiTheme="minorEastAsia" w:hAnsiTheme="minorEastAsia"/>
          <w:kern w:val="0"/>
          <w:sz w:val="24"/>
          <w:szCs w:val="24"/>
          <w:lang w:val="en-US" w:eastAsia="zh-CN"/>
        </w:rPr>
        <w:t>工</w:t>
      </w:r>
      <w:r>
        <w:rPr>
          <w:rFonts w:cs="Times New Roman" w:asciiTheme="minorEastAsia" w:hAnsiTheme="minorEastAsia"/>
          <w:kern w:val="0"/>
          <w:sz w:val="24"/>
          <w:szCs w:val="24"/>
        </w:rPr>
        <w:t>期向需方</w:t>
      </w:r>
      <w:r>
        <w:rPr>
          <w:rFonts w:hint="eastAsia" w:cs="Times New Roman" w:asciiTheme="minorEastAsia" w:hAnsiTheme="minorEastAsia"/>
          <w:kern w:val="0"/>
          <w:sz w:val="24"/>
          <w:szCs w:val="24"/>
          <w:lang w:val="en-US" w:eastAsia="zh-CN"/>
        </w:rPr>
        <w:t>交付</w:t>
      </w:r>
      <w:r>
        <w:rPr>
          <w:rFonts w:cs="Times New Roman" w:asciiTheme="minorEastAsia" w:hAnsiTheme="minorEastAsia"/>
          <w:kern w:val="0"/>
          <w:sz w:val="24"/>
          <w:szCs w:val="24"/>
        </w:rPr>
        <w:t>合格的</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，并承担应负的责任和义务。</w:t>
      </w:r>
    </w:p>
    <w:p>
      <w:pPr>
        <w:pStyle w:val="20"/>
      </w:pPr>
      <w:r>
        <w:rPr>
          <w:rFonts w:ascii="宋体" w:hAnsi="宋体" w:eastAsia="宋体" w:cs="宋体"/>
          <w:sz w:val="24"/>
          <w:szCs w:val="24"/>
        </w:rPr>
        <w:t>3.1项目中标后甲乙双方任何一方违约，违约金壹万元。</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4.合同文件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下列文件为本合同不可分割的部分：</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4.1竞争性磋商文件(编号：　　　　)；</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4.2供方成交的响应文件（副本）；</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4.3合同书；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4.4合同条款；</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4.5</w:t>
      </w:r>
      <w:r>
        <w:rPr>
          <w:rFonts w:hint="eastAsia" w:asciiTheme="minorEastAsia" w:hAnsiTheme="minorEastAsia"/>
          <w:kern w:val="0"/>
          <w:sz w:val="24"/>
          <w:szCs w:val="20"/>
        </w:rPr>
        <w:t>（采购</w:t>
      </w:r>
      <w:r>
        <w:rPr>
          <w:rFonts w:hint="eastAsia" w:asciiTheme="minorEastAsia" w:hAnsiTheme="minorEastAsia"/>
          <w:kern w:val="0"/>
          <w:sz w:val="24"/>
          <w:szCs w:val="20"/>
          <w:lang w:val="en-US" w:eastAsia="zh-CN"/>
        </w:rPr>
        <w:t>代理</w:t>
      </w:r>
      <w:r>
        <w:rPr>
          <w:rFonts w:hint="eastAsia" w:asciiTheme="minorEastAsia" w:hAnsiTheme="minorEastAsia"/>
          <w:kern w:val="0"/>
          <w:sz w:val="24"/>
          <w:szCs w:val="20"/>
        </w:rPr>
        <w:t>机构名称）</w:t>
      </w:r>
      <w:r>
        <w:rPr>
          <w:rFonts w:cs="Times New Roman" w:asciiTheme="minorEastAsia" w:hAnsiTheme="minorEastAsia"/>
          <w:kern w:val="0"/>
          <w:sz w:val="24"/>
          <w:szCs w:val="24"/>
        </w:rPr>
        <w:t>发出的成交通知书；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5.合同范围和条件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6.</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及数量</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本合同所提供的</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及数量详见磋商文件的要求及供方响应文件中的承诺。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7.付款条件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8.合同金额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hint="eastAsia" w:cs="Times New Roman" w:asciiTheme="minorEastAsia" w:hAnsiTheme="minorEastAsia" w:eastAsiaTheme="minorEastAsia"/>
          <w:kern w:val="0"/>
          <w:sz w:val="24"/>
          <w:szCs w:val="24"/>
          <w:lang w:eastAsia="zh-CN"/>
        </w:rPr>
      </w:pPr>
      <w:r>
        <w:rPr>
          <w:rFonts w:cs="Times New Roman" w:asciiTheme="minorEastAsia" w:hAnsiTheme="minorEastAsia"/>
          <w:kern w:val="0"/>
          <w:sz w:val="24"/>
          <w:szCs w:val="24"/>
        </w:rPr>
        <w:t>9.</w:t>
      </w:r>
      <w:r>
        <w:rPr>
          <w:rFonts w:hint="eastAsia" w:cs="Times New Roman" w:asciiTheme="minorEastAsia" w:hAnsiTheme="minorEastAsia"/>
          <w:kern w:val="0"/>
          <w:sz w:val="24"/>
          <w:szCs w:val="24"/>
          <w:lang w:val="en-US" w:eastAsia="zh-CN"/>
        </w:rPr>
        <w:t>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本合同中</w:t>
      </w:r>
      <w:r>
        <w:rPr>
          <w:rFonts w:hint="eastAsia" w:cs="Times New Roman" w:asciiTheme="minorEastAsia" w:hAnsiTheme="minorEastAsia"/>
          <w:kern w:val="0"/>
          <w:sz w:val="24"/>
          <w:szCs w:val="24"/>
          <w:lang w:val="en-US" w:eastAsia="zh-CN"/>
        </w:rPr>
        <w:t>工程</w:t>
      </w:r>
      <w:r>
        <w:rPr>
          <w:rFonts w:cs="Times New Roman" w:asciiTheme="minorEastAsia" w:hAnsiTheme="minorEastAsia"/>
          <w:kern w:val="0"/>
          <w:sz w:val="24"/>
          <w:szCs w:val="24"/>
        </w:rPr>
        <w:t>的</w:t>
      </w:r>
      <w:r>
        <w:rPr>
          <w:rFonts w:hint="eastAsia" w:cs="Times New Roman" w:asciiTheme="minorEastAsia" w:hAnsiTheme="minorEastAsia"/>
          <w:kern w:val="0"/>
          <w:sz w:val="24"/>
          <w:szCs w:val="24"/>
          <w:lang w:val="en-US" w:eastAsia="zh-CN"/>
        </w:rPr>
        <w:t>工期</w:t>
      </w:r>
      <w:r>
        <w:rPr>
          <w:rFonts w:cs="Times New Roman" w:asciiTheme="minorEastAsia" w:hAnsiTheme="minorEastAsia"/>
          <w:kern w:val="0"/>
          <w:sz w:val="24"/>
          <w:szCs w:val="24"/>
        </w:rPr>
        <w:t>在竞争性磋商文件中有明确规定。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10.合同生效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11.合同的份数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需　　方：</w:t>
      </w:r>
      <w:r>
        <w:rPr>
          <w:rFonts w:cs="Times New Roman" w:asciiTheme="minorEastAsia" w:hAnsiTheme="minorEastAsia"/>
          <w:kern w:val="0"/>
          <w:sz w:val="24"/>
          <w:szCs w:val="24"/>
        </w:rPr>
        <w:tab/>
      </w:r>
      <w:r>
        <w:rPr>
          <w:rFonts w:cs="Times New Roman" w:asciiTheme="minorEastAsia" w:hAnsiTheme="minorEastAsia"/>
          <w:kern w:val="0"/>
          <w:sz w:val="24"/>
          <w:szCs w:val="24"/>
        </w:rPr>
        <w:t>供　　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单位名称（盖章）：</w:t>
      </w:r>
      <w:r>
        <w:rPr>
          <w:rFonts w:cs="Times New Roman" w:asciiTheme="minorEastAsia" w:hAnsiTheme="minorEastAsia"/>
          <w:kern w:val="0"/>
          <w:sz w:val="24"/>
          <w:szCs w:val="24"/>
        </w:rPr>
        <w:tab/>
      </w:r>
      <w:r>
        <w:rPr>
          <w:rFonts w:cs="Times New Roman" w:asciiTheme="minorEastAsia" w:hAnsiTheme="minorEastAsia"/>
          <w:kern w:val="0"/>
          <w:sz w:val="24"/>
          <w:szCs w:val="24"/>
        </w:rPr>
        <w:t>单位名称（盖章）：</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单位地址：</w:t>
      </w:r>
      <w:r>
        <w:rPr>
          <w:rFonts w:cs="Times New Roman" w:asciiTheme="minorEastAsia" w:hAnsiTheme="minorEastAsia"/>
          <w:kern w:val="0"/>
          <w:sz w:val="24"/>
          <w:szCs w:val="24"/>
        </w:rPr>
        <w:tab/>
      </w:r>
      <w:r>
        <w:rPr>
          <w:rFonts w:cs="Times New Roman" w:asciiTheme="minorEastAsia" w:hAnsiTheme="minorEastAsia"/>
          <w:kern w:val="0"/>
          <w:sz w:val="24"/>
          <w:szCs w:val="24"/>
        </w:rPr>
        <w:t>单位地址：</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法人（负责人）代表授权人(签字)：</w:t>
      </w:r>
      <w:r>
        <w:rPr>
          <w:rFonts w:cs="Times New Roman" w:asciiTheme="minorEastAsia" w:hAnsiTheme="minorEastAsia"/>
          <w:kern w:val="0"/>
          <w:sz w:val="24"/>
          <w:szCs w:val="24"/>
        </w:rPr>
        <w:tab/>
      </w:r>
      <w:r>
        <w:rPr>
          <w:rFonts w:cs="Times New Roman" w:asciiTheme="minorEastAsia" w:hAnsiTheme="minorEastAsia"/>
          <w:kern w:val="0"/>
          <w:sz w:val="24"/>
          <w:szCs w:val="24"/>
        </w:rPr>
        <w:t>法人（负责人）代表授权人(签字)：</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联系人：</w:t>
      </w:r>
      <w:r>
        <w:rPr>
          <w:rFonts w:cs="Times New Roman" w:asciiTheme="minorEastAsia" w:hAnsiTheme="minorEastAsia"/>
          <w:kern w:val="0"/>
          <w:sz w:val="24"/>
          <w:szCs w:val="24"/>
        </w:rPr>
        <w:tab/>
      </w:r>
      <w:r>
        <w:rPr>
          <w:rFonts w:cs="Times New Roman" w:asciiTheme="minorEastAsia" w:hAnsiTheme="minorEastAsia"/>
          <w:kern w:val="0"/>
          <w:sz w:val="24"/>
          <w:szCs w:val="24"/>
        </w:rPr>
        <w:t>联系人：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电　　话：</w:t>
      </w:r>
      <w:r>
        <w:rPr>
          <w:rFonts w:cs="Times New Roman" w:asciiTheme="minorEastAsia" w:hAnsiTheme="minorEastAsia"/>
          <w:kern w:val="0"/>
          <w:sz w:val="24"/>
          <w:szCs w:val="24"/>
        </w:rPr>
        <w:tab/>
      </w:r>
      <w:r>
        <w:rPr>
          <w:rFonts w:cs="Times New Roman" w:asciiTheme="minorEastAsia" w:hAnsiTheme="minorEastAsia"/>
          <w:kern w:val="0"/>
          <w:sz w:val="24"/>
          <w:szCs w:val="24"/>
        </w:rPr>
        <w:t>电　　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传　　真：</w:t>
      </w:r>
      <w:r>
        <w:rPr>
          <w:rFonts w:cs="Times New Roman" w:asciiTheme="minorEastAsia" w:hAnsiTheme="minorEastAsia"/>
          <w:kern w:val="0"/>
          <w:sz w:val="24"/>
          <w:szCs w:val="24"/>
        </w:rPr>
        <w:tab/>
      </w:r>
      <w:r>
        <w:rPr>
          <w:rFonts w:cs="Times New Roman" w:asciiTheme="minorEastAsia" w:hAnsiTheme="minorEastAsia"/>
          <w:kern w:val="0"/>
          <w:sz w:val="24"/>
          <w:szCs w:val="24"/>
        </w:rPr>
        <w:t>传　　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邮政编码：</w:t>
      </w:r>
      <w:r>
        <w:rPr>
          <w:rFonts w:cs="Times New Roman" w:asciiTheme="minorEastAsia" w:hAnsiTheme="minorEastAsia"/>
          <w:kern w:val="0"/>
          <w:sz w:val="24"/>
          <w:szCs w:val="24"/>
        </w:rPr>
        <w:tab/>
      </w:r>
      <w:r>
        <w:rPr>
          <w:rFonts w:cs="Times New Roman" w:asciiTheme="minorEastAsia" w:hAnsiTheme="minorEastAsia"/>
          <w:kern w:val="0"/>
          <w:sz w:val="24"/>
          <w:szCs w:val="24"/>
        </w:rPr>
        <w:t>邮政编码：</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开户银行：</w:t>
      </w:r>
      <w:r>
        <w:rPr>
          <w:rFonts w:cs="Times New Roman" w:asciiTheme="minorEastAsia" w:hAnsiTheme="minorEastAsia"/>
          <w:kern w:val="0"/>
          <w:sz w:val="24"/>
          <w:szCs w:val="24"/>
        </w:rPr>
        <w:tab/>
      </w:r>
      <w:r>
        <w:rPr>
          <w:rFonts w:cs="Times New Roman" w:asciiTheme="minorEastAsia" w:hAnsiTheme="minorEastAsia"/>
          <w:kern w:val="0"/>
          <w:sz w:val="24"/>
          <w:szCs w:val="24"/>
        </w:rPr>
        <w:t>开户银行：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帐　　号：</w:t>
      </w:r>
      <w:r>
        <w:rPr>
          <w:rFonts w:cs="Times New Roman" w:asciiTheme="minorEastAsia" w:hAnsiTheme="minorEastAsia"/>
          <w:kern w:val="0"/>
          <w:sz w:val="24"/>
          <w:szCs w:val="24"/>
        </w:rPr>
        <w:tab/>
      </w:r>
      <w:r>
        <w:rPr>
          <w:rFonts w:cs="Times New Roman" w:asciiTheme="minorEastAsia" w:hAnsiTheme="minorEastAsia"/>
          <w:kern w:val="0"/>
          <w:sz w:val="24"/>
          <w:szCs w:val="24"/>
        </w:rPr>
        <w:t>帐　　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税　　号：</w:t>
      </w:r>
      <w:r>
        <w:rPr>
          <w:rFonts w:cs="Times New Roman" w:asciiTheme="minorEastAsia" w:hAnsiTheme="minorEastAsia"/>
          <w:kern w:val="0"/>
          <w:sz w:val="24"/>
          <w:szCs w:val="24"/>
        </w:rPr>
        <w:tab/>
      </w:r>
      <w:r>
        <w:rPr>
          <w:rFonts w:cs="Times New Roman" w:asciiTheme="minorEastAsia" w:hAnsiTheme="minorEastAsia"/>
          <w:kern w:val="0"/>
          <w:sz w:val="24"/>
          <w:szCs w:val="24"/>
        </w:rPr>
        <w:t>税　　号：</w:t>
      </w:r>
    </w:p>
    <w:p>
      <w:pPr>
        <w:widowControl/>
        <w:jc w:val="left"/>
        <w:rPr>
          <w:rFonts w:cs="Times New Roman" w:asciiTheme="minorEastAsia" w:hAnsiTheme="minorEastAsia"/>
          <w:b/>
          <w:sz w:val="24"/>
          <w:szCs w:val="24"/>
        </w:rPr>
      </w:pPr>
    </w:p>
    <w:p>
      <w:pPr>
        <w:adjustRightInd w:val="0"/>
        <w:snapToGrid w:val="0"/>
        <w:jc w:val="center"/>
        <w:outlineLvl w:val="9"/>
        <w:rPr>
          <w:rFonts w:cs="Times New Roman" w:asciiTheme="minorEastAsia" w:hAnsiTheme="minorEastAsia"/>
          <w:b/>
          <w:sz w:val="32"/>
          <w:szCs w:val="32"/>
        </w:rPr>
      </w:pPr>
      <w:r>
        <w:rPr>
          <w:rFonts w:cs="Times New Roman" w:asciiTheme="minorEastAsia" w:hAnsiTheme="minorEastAsia"/>
          <w:b/>
          <w:sz w:val="32"/>
          <w:szCs w:val="32"/>
        </w:rPr>
        <w:br w:type="page"/>
      </w:r>
    </w:p>
    <w:p>
      <w:pPr>
        <w:adjustRightInd w:val="0"/>
        <w:snapToGrid w:val="0"/>
        <w:jc w:val="center"/>
        <w:outlineLvl w:val="0"/>
        <w:rPr>
          <w:rFonts w:cs="Times New Roman" w:asciiTheme="minorEastAsia" w:hAnsiTheme="minorEastAsia"/>
          <w:b/>
          <w:sz w:val="32"/>
          <w:szCs w:val="32"/>
        </w:rPr>
      </w:pPr>
      <w:bookmarkStart w:id="30" w:name="_Toc29805"/>
      <w:r>
        <w:rPr>
          <w:rFonts w:cs="Times New Roman" w:asciiTheme="minorEastAsia" w:hAnsiTheme="minorEastAsia"/>
          <w:b/>
          <w:sz w:val="32"/>
          <w:szCs w:val="32"/>
        </w:rPr>
        <w:t>第六章 响应文件格式</w:t>
      </w:r>
      <w:bookmarkEnd w:id="30"/>
    </w:p>
    <w:p>
      <w:pPr>
        <w:adjustRightInd w:val="0"/>
        <w:snapToGrid w:val="0"/>
        <w:jc w:val="center"/>
        <w:outlineLvl w:val="9"/>
        <w:rPr>
          <w:rFonts w:cs="Times New Roman" w:asciiTheme="minorEastAsia" w:hAnsiTheme="minorEastAsia"/>
          <w:b/>
          <w:sz w:val="18"/>
          <w:szCs w:val="18"/>
        </w:rPr>
      </w:pPr>
    </w:p>
    <w:p>
      <w:pPr>
        <w:adjustRightInd w:val="0"/>
        <w:snapToGrid w:val="0"/>
        <w:outlineLvl w:val="0"/>
        <w:rPr>
          <w:rFonts w:cs="Times New Roman" w:asciiTheme="minorEastAsia" w:hAnsiTheme="minorEastAsia"/>
          <w:szCs w:val="28"/>
        </w:rPr>
      </w:pPr>
      <w:bookmarkStart w:id="31" w:name="_Toc4519"/>
      <w:r>
        <w:rPr>
          <w:rFonts w:cs="Times New Roman" w:asciiTheme="minorEastAsia" w:hAnsiTheme="minorEastAsia"/>
          <w:szCs w:val="28"/>
        </w:rPr>
        <w:t>封面：</w:t>
      </w:r>
      <w:bookmarkEnd w:id="31"/>
    </w:p>
    <w:p>
      <w:pPr>
        <w:tabs>
          <w:tab w:val="left" w:pos="1260"/>
        </w:tabs>
        <w:jc w:val="center"/>
        <w:rPr>
          <w:rFonts w:cs="Times New Roman" w:asciiTheme="minorEastAsia" w:hAnsiTheme="minorEastAsia"/>
          <w:b/>
          <w:bCs/>
          <w:spacing w:val="100"/>
          <w:w w:val="110"/>
          <w:sz w:val="36"/>
          <w:szCs w:val="36"/>
        </w:rPr>
      </w:pPr>
    </w:p>
    <w:p>
      <w:pPr>
        <w:tabs>
          <w:tab w:val="left" w:pos="1260"/>
        </w:tabs>
        <w:jc w:val="center"/>
        <w:rPr>
          <w:rFonts w:cs="Times New Roman" w:asciiTheme="minorEastAsia" w:hAnsiTheme="minorEastAsia"/>
          <w:bCs/>
          <w:spacing w:val="100"/>
          <w:w w:val="110"/>
          <w:sz w:val="36"/>
          <w:szCs w:val="36"/>
        </w:rPr>
      </w:pPr>
      <w:r>
        <w:rPr>
          <w:rFonts w:hint="eastAsia" w:cs="Times New Roman" w:asciiTheme="minorEastAsia" w:hAnsiTheme="minorEastAsia"/>
          <w:bCs/>
          <w:spacing w:val="100"/>
          <w:w w:val="110"/>
          <w:sz w:val="36"/>
          <w:szCs w:val="36"/>
        </w:rPr>
        <w:t>阳新县县</w:t>
      </w:r>
      <w:r>
        <w:rPr>
          <w:rFonts w:cs="Times New Roman" w:asciiTheme="minorEastAsia" w:hAnsiTheme="minorEastAsia"/>
          <w:bCs/>
          <w:spacing w:val="100"/>
          <w:w w:val="110"/>
          <w:sz w:val="36"/>
          <w:szCs w:val="36"/>
        </w:rPr>
        <w:t>级政府采购</w:t>
      </w:r>
    </w:p>
    <w:p>
      <w:pPr>
        <w:tabs>
          <w:tab w:val="left" w:pos="1260"/>
        </w:tabs>
        <w:jc w:val="center"/>
        <w:rPr>
          <w:rFonts w:cs="Times New Roman" w:asciiTheme="minorEastAsia" w:hAnsiTheme="minorEastAsia"/>
          <w:bCs/>
          <w:spacing w:val="100"/>
          <w:w w:val="110"/>
          <w:sz w:val="52"/>
          <w:szCs w:val="52"/>
        </w:rPr>
      </w:pPr>
    </w:p>
    <w:p>
      <w:pPr>
        <w:tabs>
          <w:tab w:val="left" w:pos="1260"/>
        </w:tabs>
        <w:jc w:val="center"/>
        <w:rPr>
          <w:rFonts w:cs="Times New Roman" w:asciiTheme="minorEastAsia" w:hAnsiTheme="minorEastAsia"/>
          <w:spacing w:val="100"/>
          <w:w w:val="110"/>
          <w:sz w:val="100"/>
          <w:szCs w:val="100"/>
        </w:rPr>
      </w:pPr>
      <w:r>
        <w:rPr>
          <w:rFonts w:hint="eastAsia" w:cs="Times New Roman" w:asciiTheme="minorEastAsia" w:hAnsiTheme="minorEastAsia"/>
          <w:bCs/>
          <w:spacing w:val="100"/>
          <w:w w:val="110"/>
          <w:sz w:val="100"/>
          <w:szCs w:val="100"/>
        </w:rPr>
        <w:t>磋商</w:t>
      </w:r>
      <w:r>
        <w:rPr>
          <w:rFonts w:cs="Times New Roman" w:asciiTheme="minorEastAsia" w:hAnsiTheme="minorEastAsia"/>
          <w:bCs/>
          <w:spacing w:val="100"/>
          <w:w w:val="110"/>
          <w:sz w:val="100"/>
          <w:szCs w:val="100"/>
        </w:rPr>
        <w:t>响应文件</w:t>
      </w:r>
    </w:p>
    <w:p>
      <w:pPr>
        <w:jc w:val="center"/>
        <w:rPr>
          <w:rFonts w:cs="Times New Roman" w:asciiTheme="minorEastAsia" w:hAnsiTheme="minorEastAsia"/>
          <w:sz w:val="44"/>
          <w:szCs w:val="21"/>
        </w:rPr>
      </w:pPr>
      <w:r>
        <w:rPr>
          <w:rFonts w:cs="Times New Roman" w:asciiTheme="minorEastAsia" w:hAnsiTheme="minorEastAsia"/>
          <w:sz w:val="44"/>
          <w:szCs w:val="21"/>
        </w:rPr>
        <w:t>（正本/副本）</w:t>
      </w: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项目编号：</w:t>
      </w:r>
    </w:p>
    <w:p>
      <w:pPr>
        <w:spacing w:line="360" w:lineRule="auto"/>
        <w:ind w:firstLine="1280" w:firstLineChars="400"/>
        <w:rPr>
          <w:rFonts w:cs="Times New Roman" w:asciiTheme="minorEastAsia" w:hAnsiTheme="minorEastAsia"/>
          <w:sz w:val="32"/>
          <w:szCs w:val="32"/>
          <w:u w:val="single"/>
        </w:rPr>
      </w:pPr>
      <w:r>
        <w:rPr>
          <w:rFonts w:hint="eastAsia" w:cs="Times New Roman" w:asciiTheme="minorEastAsia" w:hAnsiTheme="minorEastAsia"/>
          <w:sz w:val="32"/>
          <w:szCs w:val="32"/>
        </w:rPr>
        <w:t>采购人：</w:t>
      </w: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项目名称：</w:t>
      </w:r>
    </w:p>
    <w:p>
      <w:pPr>
        <w:spacing w:line="360" w:lineRule="auto"/>
        <w:ind w:firstLine="1280" w:firstLineChars="400"/>
        <w:rPr>
          <w:rFonts w:cs="Times New Roman" w:asciiTheme="minorEastAsia" w:hAnsiTheme="minorEastAsia"/>
          <w:sz w:val="32"/>
          <w:szCs w:val="32"/>
          <w:u w:val="single"/>
        </w:rPr>
      </w:pPr>
      <w:r>
        <w:rPr>
          <w:rFonts w:cs="Times New Roman" w:asciiTheme="minorEastAsia" w:hAnsiTheme="minorEastAsia"/>
          <w:sz w:val="32"/>
          <w:szCs w:val="32"/>
        </w:rPr>
        <w:t>磋商内容：</w:t>
      </w:r>
    </w:p>
    <w:p>
      <w:pPr>
        <w:spacing w:line="360" w:lineRule="auto"/>
        <w:rPr>
          <w:rFonts w:cs="Times New Roman" w:asciiTheme="minorEastAsia" w:hAnsiTheme="minorEastAsia"/>
          <w:sz w:val="44"/>
          <w:szCs w:val="21"/>
        </w:rPr>
      </w:pPr>
    </w:p>
    <w:p>
      <w:pPr>
        <w:spacing w:line="360" w:lineRule="auto"/>
        <w:rPr>
          <w:rFonts w:cs="Times New Roman" w:asciiTheme="minorEastAsia" w:hAnsiTheme="minorEastAsia"/>
          <w:sz w:val="44"/>
          <w:szCs w:val="21"/>
        </w:rPr>
      </w:pPr>
    </w:p>
    <w:p>
      <w:pPr>
        <w:spacing w:line="360" w:lineRule="auto"/>
        <w:jc w:val="center"/>
        <w:rPr>
          <w:rFonts w:cs="Times New Roman" w:asciiTheme="minorEastAsia" w:hAnsiTheme="minorEastAsia"/>
          <w:sz w:val="32"/>
          <w:szCs w:val="32"/>
        </w:rPr>
      </w:pPr>
      <w:r>
        <w:rPr>
          <w:rFonts w:cs="Times New Roman" w:asciiTheme="minorEastAsia" w:hAnsiTheme="minorEastAsia"/>
          <w:sz w:val="32"/>
          <w:szCs w:val="32"/>
        </w:rPr>
        <w:t>供应商名称</w:t>
      </w:r>
      <w:r>
        <w:rPr>
          <w:rFonts w:hint="eastAsia" w:cs="Times New Roman" w:asciiTheme="minorEastAsia" w:hAnsiTheme="minorEastAsia"/>
          <w:sz w:val="32"/>
          <w:szCs w:val="32"/>
        </w:rPr>
        <w:t>：</w:t>
      </w:r>
    </w:p>
    <w:p>
      <w:pPr>
        <w:spacing w:line="360" w:lineRule="auto"/>
        <w:jc w:val="center"/>
        <w:rPr>
          <w:rFonts w:cs="Times New Roman" w:asciiTheme="minorEastAsia" w:hAnsiTheme="minorEastAsia"/>
          <w:sz w:val="32"/>
          <w:szCs w:val="32"/>
          <w:u w:val="single"/>
        </w:rPr>
      </w:pPr>
      <w:r>
        <w:rPr>
          <w:rFonts w:cs="Times New Roman" w:asciiTheme="minorEastAsia" w:hAnsiTheme="minorEastAsia"/>
          <w:sz w:val="32"/>
          <w:szCs w:val="32"/>
        </w:rPr>
        <w:t>年  月  日</w:t>
      </w:r>
    </w:p>
    <w:p>
      <w:pPr>
        <w:adjustRightInd w:val="0"/>
        <w:snapToGrid w:val="0"/>
        <w:jc w:val="center"/>
        <w:outlineLvl w:val="0"/>
        <w:rPr>
          <w:rFonts w:cs="Times New Roman" w:asciiTheme="minorEastAsia" w:hAnsiTheme="minorEastAsia"/>
          <w:b/>
          <w:sz w:val="32"/>
          <w:szCs w:val="32"/>
        </w:rPr>
      </w:pPr>
      <w:r>
        <w:rPr>
          <w:rFonts w:cs="Times New Roman" w:asciiTheme="minorEastAsia" w:hAnsiTheme="minorEastAsia"/>
          <w:b/>
        </w:rPr>
        <w:br w:type="page"/>
      </w:r>
      <w:bookmarkStart w:id="32" w:name="_Toc10389"/>
      <w:r>
        <w:rPr>
          <w:rFonts w:cs="Times New Roman" w:asciiTheme="minorEastAsia" w:hAnsiTheme="minorEastAsia"/>
          <w:b/>
          <w:sz w:val="32"/>
          <w:szCs w:val="32"/>
        </w:rPr>
        <w:t>目  录</w:t>
      </w:r>
      <w:bookmarkEnd w:id="32"/>
    </w:p>
    <w:p>
      <w:pPr>
        <w:adjustRightInd w:val="0"/>
        <w:snapToGrid w:val="0"/>
        <w:outlineLvl w:val="0"/>
        <w:rPr>
          <w:rFonts w:cs="Times New Roman" w:asciiTheme="minorEastAsia" w:hAnsiTheme="minorEastAsia"/>
          <w:bCs/>
          <w:sz w:val="24"/>
          <w:szCs w:val="24"/>
        </w:rPr>
      </w:pPr>
      <w:r>
        <w:rPr>
          <w:rFonts w:hint="eastAsia" w:cs="Times New Roman" w:asciiTheme="minorEastAsia" w:hAnsiTheme="minorEastAsia"/>
          <w:b/>
          <w:sz w:val="24"/>
          <w:szCs w:val="24"/>
          <w:lang w:eastAsia="zh-CN"/>
        </w:rPr>
        <w:t>编制目录及评分索引</w:t>
      </w:r>
      <w:r>
        <w:rPr>
          <w:rFonts w:cs="Times New Roman" w:asciiTheme="minorEastAsia" w:hAnsiTheme="minorEastAsia"/>
          <w:b/>
          <w:sz w:val="24"/>
          <w:szCs w:val="24"/>
        </w:rPr>
        <w:br w:type="page"/>
      </w:r>
      <w:bookmarkStart w:id="33" w:name="_Toc5356"/>
      <w:r>
        <w:rPr>
          <w:rFonts w:cs="Times New Roman" w:asciiTheme="minorEastAsia" w:hAnsiTheme="minorEastAsia"/>
          <w:bCs/>
          <w:sz w:val="24"/>
          <w:szCs w:val="24"/>
        </w:rPr>
        <w:t>附件1</w:t>
      </w:r>
      <w:bookmarkEnd w:id="33"/>
    </w:p>
    <w:p>
      <w:pPr>
        <w:jc w:val="center"/>
        <w:rPr>
          <w:rFonts w:cs="Times New Roman" w:asciiTheme="minorEastAsia" w:hAnsiTheme="minorEastAsia"/>
          <w:sz w:val="32"/>
          <w:szCs w:val="32"/>
        </w:rPr>
      </w:pPr>
      <w:r>
        <w:rPr>
          <w:rFonts w:cs="Times New Roman" w:asciiTheme="minorEastAsia" w:hAnsiTheme="minorEastAsia"/>
          <w:sz w:val="32"/>
          <w:szCs w:val="32"/>
        </w:rPr>
        <w:t>磋 商 书</w:t>
      </w:r>
    </w:p>
    <w:p>
      <w:pPr>
        <w:spacing w:line="500" w:lineRule="exact"/>
        <w:ind w:left="-88" w:leftChars="-42"/>
        <w:rPr>
          <w:rFonts w:cs="Times New Roman" w:asciiTheme="minorEastAsia" w:hAnsiTheme="minorEastAsia"/>
          <w:sz w:val="24"/>
          <w:szCs w:val="24"/>
        </w:rPr>
      </w:pPr>
    </w:p>
    <w:p>
      <w:pPr>
        <w:spacing w:line="440" w:lineRule="exact"/>
        <w:rPr>
          <w:rFonts w:cs="Times New Roman" w:asciiTheme="minorEastAsia" w:hAnsiTheme="minorEastAsia"/>
          <w:color w:val="FF0000"/>
          <w:sz w:val="24"/>
          <w:szCs w:val="24"/>
        </w:rPr>
      </w:pPr>
      <w:r>
        <w:rPr>
          <w:rFonts w:cs="Times New Roman" w:asciiTheme="minorEastAsia" w:hAnsiTheme="minorEastAsia"/>
          <w:sz w:val="24"/>
          <w:szCs w:val="24"/>
        </w:rPr>
        <w:t>致：</w:t>
      </w: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w:t>
      </w:r>
      <w:r>
        <w:rPr>
          <w:rFonts w:hint="eastAsia" w:cs="Times New Roman" w:asciiTheme="minorEastAsia" w:hAnsiTheme="minorEastAsia"/>
          <w:color w:val="FF0000"/>
          <w:sz w:val="24"/>
          <w:szCs w:val="24"/>
          <w:u w:val="single"/>
          <w:lang w:val="en-US" w:eastAsia="zh-CN"/>
        </w:rPr>
        <w:t>采购代理</w:t>
      </w:r>
      <w:r>
        <w:rPr>
          <w:rFonts w:hint="eastAsia" w:cs="Times New Roman" w:asciiTheme="minorEastAsia" w:hAnsiTheme="minorEastAsia"/>
          <w:color w:val="FF0000"/>
          <w:sz w:val="24"/>
          <w:szCs w:val="24"/>
          <w:u w:val="single"/>
        </w:rPr>
        <w:t>机构</w:t>
      </w:r>
      <w:r>
        <w:rPr>
          <w:rFonts w:cs="Times New Roman" w:asciiTheme="minorEastAsia" w:hAnsiTheme="minorEastAsia"/>
          <w:color w:val="FF0000"/>
          <w:sz w:val="24"/>
          <w:szCs w:val="24"/>
          <w:u w:val="single"/>
        </w:rPr>
        <w:t>)</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根据贵方</w:t>
      </w:r>
      <w:r>
        <w:rPr>
          <w:rFonts w:cs="Times New Roman" w:asciiTheme="minorEastAsia" w:hAnsiTheme="minorEastAsia"/>
          <w:sz w:val="24"/>
          <w:szCs w:val="24"/>
          <w:u w:val="single"/>
        </w:rPr>
        <w:t>（项目名称/项目编号）</w:t>
      </w:r>
      <w:r>
        <w:rPr>
          <w:rFonts w:cs="Times New Roman" w:asciiTheme="minorEastAsia" w:hAnsiTheme="minorEastAsia"/>
          <w:sz w:val="24"/>
          <w:szCs w:val="24"/>
        </w:rPr>
        <w:t>项目政府采购的磋商邀请，</w:t>
      </w:r>
      <w:r>
        <w:rPr>
          <w:rFonts w:cs="Times New Roman" w:asciiTheme="minorEastAsia" w:hAnsiTheme="minorEastAsia"/>
          <w:sz w:val="24"/>
          <w:szCs w:val="24"/>
          <w:u w:val="single"/>
        </w:rPr>
        <w:t>签字代表</w:t>
      </w:r>
      <w:r>
        <w:rPr>
          <w:rFonts w:cs="Times New Roman" w:asciiTheme="minorEastAsia" w:hAnsiTheme="minorEastAsia"/>
          <w:sz w:val="24"/>
          <w:szCs w:val="24"/>
        </w:rPr>
        <w:t>（姓名和职务）经正式授权并代表供应商</w:t>
      </w:r>
      <w:r>
        <w:rPr>
          <w:rFonts w:cs="Times New Roman" w:asciiTheme="minorEastAsia" w:hAnsiTheme="minorEastAsia"/>
          <w:sz w:val="24"/>
          <w:szCs w:val="24"/>
          <w:u w:val="single"/>
        </w:rPr>
        <w:t>（供应商名称、地址）</w:t>
      </w:r>
      <w:r>
        <w:rPr>
          <w:rFonts w:cs="Times New Roman" w:asciiTheme="minorEastAsia" w:hAnsiTheme="minorEastAsia"/>
          <w:sz w:val="24"/>
          <w:szCs w:val="24"/>
        </w:rPr>
        <w:t>提交下述响应文件正本一份、副本二份、电子文件一份。</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1）磋商书 (附件1)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2）报价组成情况表(附件2)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w:t>
      </w:r>
      <w:r>
        <w:rPr>
          <w:rFonts w:hint="eastAsia" w:cs="Times New Roman" w:asciiTheme="minorEastAsia" w:hAnsiTheme="minorEastAsia"/>
          <w:sz w:val="24"/>
          <w:szCs w:val="24"/>
          <w:lang w:val="en-US" w:eastAsia="zh-CN"/>
        </w:rPr>
        <w:t>工程</w:t>
      </w:r>
      <w:r>
        <w:rPr>
          <w:rFonts w:cs="Times New Roman" w:asciiTheme="minorEastAsia" w:hAnsiTheme="minorEastAsia"/>
          <w:sz w:val="24"/>
          <w:szCs w:val="24"/>
        </w:rPr>
        <w:t>（服务）清单(附件3)；</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4）资格性符合性检查对照表(附件4)；</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5）技术响应、偏离情况说明表(附件5)；</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6）合同草案条款响应、偏离情况说明表（附件6）；</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7）法人（负责人）代表授权书（附件7）；</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8）法人或者其他组织的营业执照等证明文件，自然人的身份证明(附件8)；</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9）财务状况报告，依法缴纳税收和社会保障资金的相关材料(附件9)；</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10）具备履行合同所必需的设备和专业技术能力的证明材料(附件10)；</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11）参加政府采购活动前3年内在经营活动中没有重大违法记录的书面声明(附件11)；</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12）未被列入</w:t>
      </w:r>
      <w:r>
        <w:rPr>
          <w:rFonts w:hint="eastAsia" w:asciiTheme="minorEastAsia" w:hAnsiTheme="minorEastAsia"/>
          <w:bCs/>
          <w:color w:val="000000" w:themeColor="text1"/>
          <w:sz w:val="24"/>
          <w:lang w:eastAsia="zh-CN"/>
          <w14:textFill>
            <w14:solidFill>
              <w14:schemeClr w14:val="tx1"/>
            </w14:solidFill>
          </w14:textFill>
        </w:rPr>
        <w:t>“</w:t>
      </w:r>
      <w:r>
        <w:rPr>
          <w:rFonts w:hint="eastAsia" w:asciiTheme="minorEastAsia" w:hAnsiTheme="minorEastAsia"/>
          <w:bCs/>
          <w:color w:val="000000" w:themeColor="text1"/>
          <w:sz w:val="24"/>
          <w:lang w:val="en-US" w:eastAsia="zh-CN"/>
          <w14:textFill>
            <w14:solidFill>
              <w14:schemeClr w14:val="tx1"/>
            </w14:solidFill>
          </w14:textFill>
        </w:rPr>
        <w:t>信用中国</w:t>
      </w:r>
      <w:r>
        <w:rPr>
          <w:rFonts w:hint="eastAsia" w:asciiTheme="minorEastAsia" w:hAnsiTheme="minorEastAsia"/>
          <w:bCs/>
          <w:color w:val="000000" w:themeColor="text1"/>
          <w:sz w:val="24"/>
          <w:lang w:eastAsia="zh-CN"/>
          <w14:textFill>
            <w14:solidFill>
              <w14:schemeClr w14:val="tx1"/>
            </w14:solidFill>
          </w14:textFill>
        </w:rPr>
        <w:t xml:space="preserve"> ”</w:t>
      </w:r>
      <w:r>
        <w:rPr>
          <w:rFonts w:hint="eastAsia" w:asciiTheme="minorEastAsia" w:hAnsiTheme="minorEastAsia"/>
          <w:bCs/>
          <w:color w:val="000000" w:themeColor="text1"/>
          <w:sz w:val="24"/>
          <w14:textFill>
            <w14:solidFill>
              <w14:schemeClr w14:val="tx1"/>
            </w14:solidFill>
          </w14:textFill>
        </w:rPr>
        <w:t>(www.creditchina. gov.cn)失信被执行人、税收违法</w:t>
      </w:r>
      <w:r>
        <w:rPr>
          <w:rFonts w:hint="eastAsia" w:asciiTheme="minorEastAsia" w:hAnsiTheme="minorEastAsia"/>
          <w:bCs/>
          <w:color w:val="000000" w:themeColor="text1"/>
          <w:sz w:val="24"/>
          <w:lang w:val="en-US" w:eastAsia="zh-CN"/>
          <w14:textFill>
            <w14:solidFill>
              <w14:schemeClr w14:val="tx1"/>
            </w14:solidFill>
          </w14:textFill>
        </w:rPr>
        <w:t>黑</w:t>
      </w:r>
      <w:r>
        <w:rPr>
          <w:rFonts w:hint="eastAsia" w:asciiTheme="minorEastAsia" w:hAnsiTheme="minorEastAsia"/>
          <w:bCs/>
          <w:color w:val="000000" w:themeColor="text1"/>
          <w:sz w:val="24"/>
          <w14:textFill>
            <w14:solidFill>
              <w14:schemeClr w14:val="tx1"/>
            </w14:solidFill>
          </w14:textFill>
        </w:rPr>
        <w:t>名单</w:t>
      </w:r>
      <w:r>
        <w:rPr>
          <w:rFonts w:hint="eastAsia" w:asciiTheme="minorEastAsia" w:hAnsiTheme="minorEastAsia"/>
          <w:bCs/>
          <w:color w:val="000000" w:themeColor="text1"/>
          <w:sz w:val="24"/>
          <w:lang w:eastAsia="zh-CN"/>
          <w14:textFill>
            <w14:solidFill>
              <w14:schemeClr w14:val="tx1"/>
            </w14:solidFill>
          </w14:textFill>
        </w:rPr>
        <w:t>，</w:t>
      </w:r>
      <w:r>
        <w:rPr>
          <w:rFonts w:hint="eastAsia" w:asciiTheme="minorEastAsia" w:hAnsiTheme="minorEastAsia"/>
          <w:bCs/>
          <w:color w:val="000000" w:themeColor="text1"/>
          <w:sz w:val="24"/>
          <w14:textFill>
            <w14:solidFill>
              <w14:schemeClr w14:val="tx1"/>
            </w14:solidFill>
          </w14:textFill>
        </w:rPr>
        <w:t>政府采购严重违法失信行为记录名单的网页打印件(附件12)。</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13）供应商应提供无行贿犯罪记录查询证明（可在中国裁判文书网查询并截图上传）(附件13)。</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firstLine="480"/>
        <w:rPr>
          <w:rFonts w:cs="Times New Roman" w:asciiTheme="minorEastAsia" w:hAnsiTheme="minorEastAsia"/>
          <w:sz w:val="24"/>
          <w:szCs w:val="24"/>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在此，我方宣布同意如下：</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 将按磋商文件的规定履行合同责任和义务；</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2. 已详细审查全部磋商文件，包括第（编号、补遗书）（如果有的话）；我们完全理解并同意放弃对这方面有不明及误解的权力；</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 本响应文件有效期为自磋商之日起个日历日；</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4. 同意提供按照贵方可能要求的与其磋商有关的一切数据或资料；</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 与本磋商有关的一切正式往来信函请寄：</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地址：</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电话/传真：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电子信箱：</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供应商（授权）代表签字：</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供应商名称（公章）：</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日期：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br w:type="page"/>
      </w:r>
    </w:p>
    <w:p>
      <w:pPr>
        <w:ind w:left="480" w:hanging="480"/>
        <w:rPr>
          <w:rFonts w:cs="Times New Roman" w:asciiTheme="minorEastAsia" w:hAnsiTheme="minorEastAsia"/>
          <w:bCs/>
          <w:sz w:val="24"/>
          <w:szCs w:val="24"/>
        </w:rPr>
      </w:pPr>
      <w:r>
        <w:rPr>
          <w:rFonts w:cs="Times New Roman" w:asciiTheme="minorEastAsia" w:hAnsiTheme="minorEastAsia"/>
          <w:bCs/>
          <w:sz w:val="24"/>
          <w:szCs w:val="24"/>
        </w:rPr>
        <w:t>附件2</w:t>
      </w:r>
    </w:p>
    <w:p>
      <w:pPr>
        <w:jc w:val="center"/>
        <w:rPr>
          <w:rFonts w:cs="Times New Roman" w:asciiTheme="minorEastAsia" w:hAnsiTheme="minorEastAsia"/>
          <w:sz w:val="32"/>
          <w:szCs w:val="32"/>
        </w:rPr>
      </w:pPr>
      <w:r>
        <w:rPr>
          <w:rFonts w:cs="Times New Roman" w:asciiTheme="minorEastAsia" w:hAnsiTheme="minorEastAsia"/>
          <w:sz w:val="32"/>
          <w:szCs w:val="32"/>
        </w:rPr>
        <w:t>报价组成情况表</w:t>
      </w:r>
    </w:p>
    <w:p>
      <w:pPr>
        <w:jc w:val="center"/>
        <w:rPr>
          <w:rFonts w:hint="eastAsia" w:cs="Times New Roman" w:asciiTheme="minorEastAsia" w:hAnsiTheme="minorEastAsia" w:eastAsiaTheme="minorEastAsia"/>
          <w:sz w:val="32"/>
          <w:szCs w:val="32"/>
          <w:lang w:eastAsia="zh-CN"/>
        </w:rPr>
      </w:pPr>
      <w:r>
        <w:rPr>
          <w:rFonts w:hint="eastAsia" w:cs="Times New Roman" w:asciiTheme="minorEastAsia" w:hAnsiTheme="minorEastAsia"/>
          <w:sz w:val="32"/>
          <w:szCs w:val="32"/>
          <w:highlight w:val="yellow"/>
          <w:lang w:eastAsia="zh-CN"/>
        </w:rPr>
        <w:t>（</w:t>
      </w:r>
      <w:r>
        <w:rPr>
          <w:rFonts w:hint="eastAsia" w:cs="Times New Roman" w:asciiTheme="minorEastAsia" w:hAnsiTheme="minorEastAsia"/>
          <w:sz w:val="32"/>
          <w:szCs w:val="32"/>
          <w:highlight w:val="yellow"/>
          <w:lang w:val="en-US" w:eastAsia="zh-CN"/>
        </w:rPr>
        <w:t>工程项目采用投标报价书覆盖此表</w:t>
      </w:r>
      <w:r>
        <w:rPr>
          <w:rFonts w:hint="eastAsia" w:cs="Times New Roman" w:asciiTheme="minorEastAsia" w:hAnsiTheme="minorEastAsia"/>
          <w:sz w:val="32"/>
          <w:szCs w:val="32"/>
          <w:highlight w:val="yellow"/>
          <w:lang w:eastAsia="zh-CN"/>
        </w:rPr>
        <w:t>）</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项目编号（包号）：</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项目名称：</w:t>
      </w:r>
    </w:p>
    <w:tbl>
      <w:tblPr>
        <w:tblStyle w:val="16"/>
        <w:tblW w:w="82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869"/>
        <w:gridCol w:w="1237"/>
        <w:gridCol w:w="805"/>
        <w:gridCol w:w="1654"/>
        <w:gridCol w:w="913"/>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名称（服务）</w:t>
            </w:r>
          </w:p>
        </w:tc>
        <w:tc>
          <w:tcPr>
            <w:tcW w:w="1237"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805"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c>
          <w:tcPr>
            <w:tcW w:w="165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913"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单价</w:t>
            </w:r>
          </w:p>
        </w:tc>
        <w:tc>
          <w:tcPr>
            <w:tcW w:w="1136"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bottom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top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6</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其它</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7</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221" w:type="dxa"/>
            <w:gridSpan w:val="5"/>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总计</w:t>
            </w:r>
          </w:p>
        </w:tc>
        <w:tc>
          <w:tcPr>
            <w:tcW w:w="2049" w:type="dxa"/>
            <w:gridSpan w:val="2"/>
            <w:vAlign w:val="center"/>
          </w:tcPr>
          <w:p>
            <w:pPr>
              <w:adjustRightInd w:val="0"/>
              <w:snapToGrid w:val="0"/>
              <w:jc w:val="center"/>
              <w:rPr>
                <w:rFonts w:cs="Times New Roman" w:asciiTheme="minorEastAsia" w:hAnsiTheme="minorEastAsia"/>
                <w:sz w:val="24"/>
              </w:rPr>
            </w:pPr>
          </w:p>
        </w:tc>
      </w:tr>
    </w:tbl>
    <w:p>
      <w:pPr>
        <w:spacing w:line="240" w:lineRule="atLeast"/>
        <w:ind w:firstLine="360" w:firstLineChars="150"/>
        <w:rPr>
          <w:rFonts w:cs="Times New Roman" w:asciiTheme="minorEastAsia" w:hAnsiTheme="minorEastAsia"/>
          <w:sz w:val="24"/>
          <w:szCs w:val="24"/>
        </w:rPr>
      </w:pPr>
      <w:r>
        <w:rPr>
          <w:rFonts w:cs="Times New Roman" w:asciiTheme="minorEastAsia" w:hAnsiTheme="minorEastAsia"/>
          <w:sz w:val="24"/>
          <w:szCs w:val="24"/>
        </w:rPr>
        <w:t>注：</w:t>
      </w:r>
      <w:r>
        <w:rPr>
          <w:rFonts w:cs="Times New Roman" w:asciiTheme="minorEastAsia" w:hAnsiTheme="minorEastAsia"/>
          <w:color w:val="FF0000"/>
          <w:sz w:val="24"/>
          <w:szCs w:val="24"/>
        </w:rPr>
        <w:t>本表仅作为磋商小组了解报价组成情况，不作为最终成交价</w:t>
      </w:r>
      <w:r>
        <w:rPr>
          <w:rFonts w:cs="Times New Roman" w:asciiTheme="minorEastAsia" w:hAnsiTheme="minorEastAsia"/>
          <w:sz w:val="24"/>
          <w:szCs w:val="24"/>
        </w:rPr>
        <w:t>。</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80" w:lineRule="auto"/>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t>附件3</w:t>
      </w:r>
    </w:p>
    <w:p>
      <w:pPr>
        <w:widowControl/>
        <w:jc w:val="center"/>
        <w:rPr>
          <w:rFonts w:cs="Times New Roman" w:asciiTheme="minorEastAsia" w:hAnsiTheme="minorEastAsia"/>
          <w:sz w:val="32"/>
          <w:szCs w:val="32"/>
        </w:rPr>
      </w:pPr>
      <w:r>
        <w:rPr>
          <w:rFonts w:hint="eastAsia" w:cs="Times New Roman" w:asciiTheme="minorEastAsia" w:hAnsiTheme="minorEastAsia"/>
          <w:sz w:val="32"/>
          <w:szCs w:val="32"/>
          <w:lang w:val="en-US" w:eastAsia="zh-CN"/>
        </w:rPr>
        <w:t>工程</w:t>
      </w:r>
      <w:r>
        <w:rPr>
          <w:rFonts w:cs="Times New Roman" w:asciiTheme="minorEastAsia" w:hAnsiTheme="minorEastAsia"/>
          <w:sz w:val="32"/>
          <w:szCs w:val="32"/>
        </w:rPr>
        <w:t>（服务）清单</w:t>
      </w:r>
    </w:p>
    <w:p>
      <w:pPr>
        <w:widowControl/>
        <w:jc w:val="center"/>
        <w:rPr>
          <w:rFonts w:cs="Times New Roman" w:asciiTheme="minorEastAsia" w:hAnsiTheme="minorEastAsia"/>
          <w:sz w:val="32"/>
          <w:szCs w:val="32"/>
        </w:rPr>
      </w:pPr>
      <w:r>
        <w:rPr>
          <w:rFonts w:hint="eastAsia" w:cs="Times New Roman" w:asciiTheme="minorEastAsia" w:hAnsiTheme="minorEastAsia"/>
          <w:sz w:val="32"/>
          <w:szCs w:val="32"/>
          <w:highlight w:val="yellow"/>
          <w:lang w:eastAsia="zh-CN"/>
        </w:rPr>
        <w:t>（</w:t>
      </w:r>
      <w:r>
        <w:rPr>
          <w:rFonts w:hint="eastAsia" w:cs="Times New Roman" w:asciiTheme="minorEastAsia" w:hAnsiTheme="minorEastAsia"/>
          <w:sz w:val="32"/>
          <w:szCs w:val="32"/>
          <w:highlight w:val="yellow"/>
          <w:lang w:val="en-US" w:eastAsia="zh-CN"/>
        </w:rPr>
        <w:t>工程项目采用投标报价书覆盖此表</w:t>
      </w:r>
      <w:r>
        <w:rPr>
          <w:rFonts w:hint="eastAsia" w:cs="Times New Roman" w:asciiTheme="minorEastAsia" w:hAnsiTheme="minorEastAsia"/>
          <w:sz w:val="32"/>
          <w:szCs w:val="32"/>
          <w:highlight w:val="yellow"/>
          <w:lang w:eastAsia="zh-CN"/>
        </w:rPr>
        <w:t>）</w:t>
      </w:r>
    </w:p>
    <w:p>
      <w:pPr>
        <w:spacing w:line="240" w:lineRule="atLeast"/>
        <w:rPr>
          <w:rFonts w:cs="Times New Roman" w:asciiTheme="minorEastAsia" w:hAnsiTheme="minorEastAsia"/>
          <w:color w:val="000000"/>
          <w:sz w:val="24"/>
        </w:rPr>
      </w:pPr>
    </w:p>
    <w:p>
      <w:pPr>
        <w:spacing w:line="240" w:lineRule="atLeast"/>
        <w:rPr>
          <w:rFonts w:cs="Times New Roman" w:asciiTheme="minorEastAsia" w:hAnsiTheme="minorEastAsia"/>
          <w:color w:val="000000"/>
          <w:sz w:val="24"/>
        </w:rPr>
      </w:pPr>
      <w:r>
        <w:rPr>
          <w:rFonts w:cs="Times New Roman" w:asciiTheme="minorEastAsia" w:hAnsiTheme="minorEastAsia"/>
          <w:color w:val="000000"/>
          <w:sz w:val="24"/>
        </w:rPr>
        <w:t>项目编号（包号）：</w:t>
      </w:r>
    </w:p>
    <w:p>
      <w:pPr>
        <w:rPr>
          <w:rFonts w:cs="Times New Roman" w:asciiTheme="minorEastAsia" w:hAnsiTheme="minorEastAsia"/>
          <w:b/>
          <w:bCs/>
          <w:color w:val="000000"/>
          <w:sz w:val="32"/>
          <w:szCs w:val="32"/>
        </w:rPr>
      </w:pPr>
      <w:r>
        <w:rPr>
          <w:rFonts w:cs="Times New Roman" w:asciiTheme="minorEastAsia" w:hAnsiTheme="minorEastAsia"/>
          <w:color w:val="000000"/>
          <w:sz w:val="24"/>
        </w:rPr>
        <w:t>项目名称：</w:t>
      </w:r>
    </w:p>
    <w:tbl>
      <w:tblPr>
        <w:tblStyle w:val="16"/>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2187"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货物（服务）名称</w:t>
            </w: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生产地</w:t>
            </w:r>
          </w:p>
        </w:tc>
        <w:tc>
          <w:tcPr>
            <w:tcW w:w="1701"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113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6</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7</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8</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bl>
    <w:p>
      <w:pPr>
        <w:spacing w:line="240" w:lineRule="atLeast"/>
        <w:ind w:firstLine="480" w:firstLineChars="200"/>
        <w:rPr>
          <w:rFonts w:cs="Times New Roman" w:asciiTheme="minorEastAsia" w:hAnsiTheme="minorEastAsia"/>
          <w:color w:val="000000"/>
        </w:rPr>
      </w:pPr>
      <w:r>
        <w:rPr>
          <w:rFonts w:cs="Times New Roman" w:asciiTheme="minorEastAsia" w:hAnsiTheme="minorEastAsia"/>
          <w:sz w:val="24"/>
        </w:rPr>
        <w:t>说明：提供详细的货物和服务范围，包括货物和服务类别及制造（开发）商、备品备件等。</w:t>
      </w:r>
    </w:p>
    <w:p>
      <w:pPr>
        <w:spacing w:line="500" w:lineRule="exact"/>
        <w:rPr>
          <w:rFonts w:cs="Times New Roman" w:asciiTheme="minorEastAsia" w:hAnsiTheme="minorEastAsia"/>
          <w:color w:val="000000"/>
          <w:sz w:val="24"/>
        </w:rPr>
      </w:pPr>
    </w:p>
    <w:p>
      <w:pPr>
        <w:pStyle w:val="8"/>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供应商名称（公章）：</w:t>
      </w:r>
    </w:p>
    <w:p>
      <w:pPr>
        <w:pStyle w:val="8"/>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授权代表（签字）：</w:t>
      </w:r>
    </w:p>
    <w:p>
      <w:pPr>
        <w:pStyle w:val="8"/>
        <w:spacing w:line="500" w:lineRule="exact"/>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时间：</w:t>
      </w:r>
    </w:p>
    <w:p>
      <w:pPr>
        <w:widowControl/>
        <w:jc w:val="left"/>
        <w:rPr>
          <w:rFonts w:cs="Times New Roman" w:asciiTheme="minorEastAsia" w:hAnsiTheme="minorEastAsia"/>
          <w:sz w:val="32"/>
          <w:szCs w:val="32"/>
        </w:rPr>
      </w:pP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jc w:val="left"/>
        <w:rPr>
          <w:rFonts w:cs="Times New Roman" w:asciiTheme="minorEastAsia" w:hAnsiTheme="minorEastAsia"/>
          <w:sz w:val="24"/>
          <w:szCs w:val="24"/>
        </w:rPr>
      </w:pPr>
      <w:r>
        <w:rPr>
          <w:rFonts w:cs="Times New Roman" w:asciiTheme="minorEastAsia" w:hAnsiTheme="minorEastAsia"/>
          <w:sz w:val="24"/>
          <w:szCs w:val="24"/>
        </w:rPr>
        <w:t>附件4</w:t>
      </w:r>
    </w:p>
    <w:p>
      <w:pPr>
        <w:jc w:val="center"/>
        <w:rPr>
          <w:rFonts w:cs="Times New Roman" w:asciiTheme="minorEastAsia" w:hAnsiTheme="minorEastAsia"/>
          <w:sz w:val="32"/>
          <w:szCs w:val="32"/>
        </w:rPr>
      </w:pPr>
      <w:r>
        <w:rPr>
          <w:rFonts w:cs="Times New Roman" w:asciiTheme="minorEastAsia" w:hAnsiTheme="minorEastAsia"/>
          <w:sz w:val="32"/>
          <w:szCs w:val="32"/>
        </w:rPr>
        <w:t>资格性符合性检查对照表</w:t>
      </w:r>
    </w:p>
    <w:p>
      <w:pPr>
        <w:spacing w:line="240" w:lineRule="atLeast"/>
        <w:rPr>
          <w:rFonts w:cs="Times New Roman" w:asciiTheme="minorEastAsia" w:hAnsiTheme="minorEastAsia"/>
          <w:sz w:val="24"/>
          <w:szCs w:val="24"/>
          <w:u w:val="single"/>
        </w:rPr>
      </w:pPr>
      <w:r>
        <w:rPr>
          <w:rFonts w:cs="Times New Roman" w:asciiTheme="minorEastAsia" w:hAnsiTheme="minorEastAsia"/>
          <w:color w:val="000000"/>
          <w:sz w:val="24"/>
        </w:rPr>
        <w:t>项目编号（包号）</w:t>
      </w:r>
      <w:r>
        <w:rPr>
          <w:rFonts w:cs="Times New Roman" w:asciiTheme="minorEastAsia" w:hAnsiTheme="minorEastAsia"/>
          <w:sz w:val="24"/>
          <w:szCs w:val="24"/>
        </w:rPr>
        <w:t>：</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2"/>
        <w:gridCol w:w="1273"/>
        <w:gridCol w:w="110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bookmarkStart w:id="34" w:name="_Toc1461"/>
          </w:p>
        </w:tc>
        <w:tc>
          <w:tcPr>
            <w:tcW w:w="4172" w:type="dxa"/>
            <w:vAlign w:val="center"/>
          </w:tcPr>
          <w:p>
            <w:pPr>
              <w:jc w:val="center"/>
              <w:rPr>
                <w:rFonts w:ascii="Calibri" w:hAnsi="Calibri"/>
                <w:kern w:val="0"/>
                <w:sz w:val="21"/>
                <w:szCs w:val="21"/>
              </w:rPr>
            </w:pPr>
            <w:r>
              <w:rPr>
                <w:rFonts w:hint="eastAsia" w:ascii="Calibri" w:hAnsi="Calibri"/>
                <w:kern w:val="0"/>
                <w:sz w:val="21"/>
                <w:szCs w:val="21"/>
              </w:rPr>
              <w:t>资格性符合性检查内容</w:t>
            </w:r>
          </w:p>
        </w:tc>
        <w:tc>
          <w:tcPr>
            <w:tcW w:w="127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响应文件响应情况</w:t>
            </w:r>
          </w:p>
        </w:tc>
        <w:tc>
          <w:tcPr>
            <w:tcW w:w="110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偏离情况说明</w:t>
            </w:r>
          </w:p>
        </w:tc>
        <w:tc>
          <w:tcPr>
            <w:tcW w:w="1548"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资格性审查</w:t>
            </w:r>
          </w:p>
        </w:tc>
        <w:tc>
          <w:tcPr>
            <w:tcW w:w="4172" w:type="dxa"/>
          </w:tcPr>
          <w:p>
            <w:pPr>
              <w:rPr>
                <w:rFonts w:ascii="Calibri" w:hAnsi="Calibri"/>
                <w:kern w:val="0"/>
                <w:sz w:val="20"/>
                <w:szCs w:val="20"/>
              </w:rPr>
            </w:pPr>
            <w:r>
              <w:rPr>
                <w:rFonts w:hint="eastAsia" w:ascii="Calibri" w:hAnsi="Calibri"/>
                <w:sz w:val="22"/>
                <w:szCs w:val="22"/>
              </w:rPr>
              <w:t>1.法人或者其他组织的营业执照等证明文件，如供应商是自然人的提供身份证明材料。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ind w:left="0" w:leftChars="-50" w:hanging="105" w:hangingChars="50"/>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2.财务状况报告，依法缴纳税收和社会保障资金的相关材料。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3.具备履行合同所必需的设备和专业技术能力的证明材料。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4.参加政府采购活动前3年内在经营活动中没有重大违法记录的书面声明。</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5.具备法律、行政法规规定的其他条件的证明材料。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6.未被列入失信被执行人、税收违法黑名单，未被列入政府采购严重违法失信行为记录名单的网页打印件。</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7.供应商应提供无行贿犯罪记录查询证明（可以中国裁判文书网查询，出具查询结果截图）。</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8.特定条件：见谈判邀请书。</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hint="default" w:ascii="Calibri" w:hAnsi="Calibri" w:eastAsiaTheme="minorEastAsia"/>
                <w:sz w:val="22"/>
                <w:szCs w:val="22"/>
                <w:lang w:val="en-US" w:eastAsia="zh-CN"/>
              </w:rPr>
            </w:pPr>
            <w:r>
              <w:rPr>
                <w:rFonts w:hint="eastAsia" w:eastAsia="宋体"/>
                <w:sz w:val="21"/>
                <w:szCs w:val="21"/>
                <w:lang w:val="en-US" w:eastAsia="zh-CN"/>
              </w:rPr>
              <w:t>9.落实政府采购政策需满足的资格要求：本项目专门面向中小微企业采购。</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pPr>
              <w:rPr>
                <w:rFonts w:ascii="Calibri" w:hAnsi="Calibri"/>
                <w:kern w:val="0"/>
                <w:sz w:val="21"/>
                <w:szCs w:val="21"/>
              </w:rPr>
            </w:pPr>
            <w:r>
              <w:rPr>
                <w:rFonts w:hint="eastAsia" w:ascii="Calibri" w:hAnsi="Calibri"/>
                <w:kern w:val="0"/>
                <w:sz w:val="21"/>
                <w:szCs w:val="21"/>
              </w:rPr>
              <w:t>自评结论</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bl>
    <w:p>
      <w:pPr>
        <w:spacing w:line="240" w:lineRule="atLeast"/>
        <w:outlineLvl w:val="0"/>
        <w:rPr>
          <w:rFonts w:cs="Times New Roman" w:asciiTheme="minorEastAsia" w:hAnsiTheme="minorEastAsia"/>
          <w:szCs w:val="21"/>
        </w:rPr>
      </w:pPr>
    </w:p>
    <w:p>
      <w:pPr>
        <w:spacing w:line="240" w:lineRule="atLeast"/>
        <w:outlineLvl w:val="0"/>
        <w:rPr>
          <w:rFonts w:cs="Times New Roman" w:asciiTheme="minorEastAsia" w:hAnsiTheme="minorEastAsia"/>
          <w:szCs w:val="21"/>
        </w:rPr>
      </w:pPr>
      <w:r>
        <w:rPr>
          <w:rFonts w:cs="Times New Roman" w:asciiTheme="minorEastAsia" w:hAnsiTheme="minorEastAsia"/>
          <w:szCs w:val="21"/>
        </w:rPr>
        <w:t>说明：1. 备注栏中应提供相关内容在响应文件中的页码。</w:t>
      </w:r>
      <w:bookmarkEnd w:id="34"/>
    </w:p>
    <w:p>
      <w:pPr>
        <w:spacing w:line="240" w:lineRule="atLeast"/>
        <w:ind w:left="945" w:leftChars="300" w:hanging="315" w:hangingChars="150"/>
        <w:rPr>
          <w:rFonts w:cs="Times New Roman" w:asciiTheme="minorEastAsia" w:hAnsiTheme="minorEastAsia"/>
          <w:color w:val="FF0000"/>
          <w:szCs w:val="21"/>
        </w:rPr>
      </w:pPr>
      <w:r>
        <w:rPr>
          <w:rFonts w:cs="Times New Roman" w:asciiTheme="minorEastAsia" w:hAnsiTheme="minorEastAsia"/>
          <w:szCs w:val="21"/>
        </w:rPr>
        <w:t xml:space="preserve">2. </w:t>
      </w:r>
      <w:r>
        <w:rPr>
          <w:rFonts w:cs="Times New Roman" w:asciiTheme="minorEastAsia" w:hAnsiTheme="minorEastAsia"/>
          <w:color w:val="FF0000"/>
          <w:szCs w:val="21"/>
        </w:rPr>
        <w:t>应对照磋商文件的要求，说明所提供服务已对磋商文件的服务要求做出了实质性的响应，</w:t>
      </w:r>
      <w:r>
        <w:rPr>
          <w:rFonts w:cs="Times New Roman" w:asciiTheme="minorEastAsia" w:hAnsiTheme="minorEastAsia"/>
          <w:color w:val="FF0000"/>
          <w:sz w:val="24"/>
          <w:szCs w:val="24"/>
        </w:rPr>
        <w:t>并</w:t>
      </w:r>
      <w:r>
        <w:rPr>
          <w:rFonts w:cs="Times New Roman" w:asciiTheme="minorEastAsia" w:hAnsiTheme="minorEastAsia"/>
          <w:color w:val="FF0000"/>
          <w:sz w:val="24"/>
        </w:rPr>
        <w:t>说明</w:t>
      </w:r>
      <w:r>
        <w:rPr>
          <w:rFonts w:cs="Times New Roman" w:asciiTheme="minorEastAsia" w:hAnsiTheme="minorEastAsia"/>
          <w:color w:val="FF0000"/>
          <w:sz w:val="24"/>
          <w:szCs w:val="24"/>
        </w:rPr>
        <w:t>响应</w:t>
      </w:r>
      <w:r>
        <w:rPr>
          <w:rFonts w:cs="Times New Roman" w:asciiTheme="minorEastAsia" w:hAnsiTheme="minorEastAsia"/>
          <w:color w:val="FF0000"/>
          <w:sz w:val="24"/>
        </w:rPr>
        <w:t>情况</w:t>
      </w:r>
      <w:r>
        <w:rPr>
          <w:rFonts w:cs="Times New Roman" w:asciiTheme="minorEastAsia" w:hAnsiTheme="minorEastAsia"/>
          <w:color w:val="FF0000"/>
          <w:szCs w:val="21"/>
        </w:rPr>
        <w:t>。如果仅注明“符合”、“满足”或简单复制磋商文件要求，将导致响应文件无效。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outlineLvl w:val="0"/>
        <w:rPr>
          <w:rFonts w:cs="Times New Roman" w:asciiTheme="minorEastAsia" w:hAnsiTheme="minorEastAsia"/>
          <w:sz w:val="24"/>
          <w:szCs w:val="24"/>
        </w:rPr>
      </w:pPr>
      <w:r>
        <w:rPr>
          <w:rFonts w:cs="Times New Roman" w:asciiTheme="minorEastAsia" w:hAnsiTheme="minorEastAsia"/>
          <w:sz w:val="24"/>
          <w:szCs w:val="24"/>
        </w:rPr>
        <w:br w:type="page"/>
      </w:r>
      <w:bookmarkStart w:id="35" w:name="_Toc30302"/>
      <w:r>
        <w:rPr>
          <w:rFonts w:cs="Times New Roman" w:asciiTheme="minorEastAsia" w:hAnsiTheme="minorEastAsia"/>
          <w:sz w:val="24"/>
          <w:szCs w:val="24"/>
        </w:rPr>
        <w:t>附件5</w:t>
      </w:r>
      <w:bookmarkEnd w:id="35"/>
    </w:p>
    <w:p>
      <w:pPr>
        <w:jc w:val="center"/>
        <w:rPr>
          <w:rFonts w:cs="Times New Roman" w:asciiTheme="minorEastAsia" w:hAnsiTheme="minorEastAsia"/>
          <w:sz w:val="32"/>
          <w:szCs w:val="32"/>
        </w:rPr>
      </w:pPr>
      <w:r>
        <w:rPr>
          <w:rFonts w:cs="Times New Roman" w:asciiTheme="minorEastAsia" w:hAnsiTheme="minorEastAsia"/>
          <w:sz w:val="32"/>
          <w:szCs w:val="32"/>
        </w:rPr>
        <w:t>技术响应、偏离情况说明表</w:t>
      </w: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bCs/>
          <w:sz w:val="24"/>
          <w:szCs w:val="24"/>
        </w:rPr>
      </w:pPr>
      <w:r>
        <w:rPr>
          <w:rFonts w:cs="Times New Roman" w:asciiTheme="minorEastAsia" w:hAnsiTheme="minorEastAsia"/>
          <w:sz w:val="24"/>
          <w:szCs w:val="24"/>
        </w:rPr>
        <w:t>项目名称：</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磋商文件要求</w:t>
            </w:r>
          </w:p>
        </w:tc>
        <w:tc>
          <w:tcPr>
            <w:tcW w:w="1281" w:type="dxa"/>
            <w:vAlign w:val="center"/>
          </w:tcPr>
          <w:p>
            <w:pPr>
              <w:ind w:left="-109" w:leftChars="-52" w:right="-107" w:rightChars="-51"/>
              <w:jc w:val="center"/>
              <w:rPr>
                <w:rFonts w:cs="Times New Roman" w:asciiTheme="minorEastAsia" w:hAnsiTheme="minorEastAsia"/>
                <w:sz w:val="24"/>
                <w:szCs w:val="24"/>
              </w:rPr>
            </w:pPr>
            <w:r>
              <w:rPr>
                <w:rFonts w:cs="Times New Roman" w:asciiTheme="minorEastAsia" w:hAnsiTheme="minorEastAsia"/>
                <w:sz w:val="24"/>
                <w:szCs w:val="24"/>
              </w:rPr>
              <w:t>响应文件响应情况</w:t>
            </w:r>
          </w:p>
        </w:tc>
        <w:tc>
          <w:tcPr>
            <w:tcW w:w="853"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偏离说明</w:t>
            </w:r>
          </w:p>
        </w:tc>
        <w:tc>
          <w:tcPr>
            <w:tcW w:w="163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r>
              <w:rPr>
                <w:rFonts w:cs="Times New Roman" w:asciiTheme="minorEastAsia" w:hAnsiTheme="minorEastAsia"/>
              </w:rPr>
              <w:t>自评结论</w:t>
            </w: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bl>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spacing w:line="500" w:lineRule="exact"/>
        <w:rPr>
          <w:rFonts w:cs="Times New Roman" w:asciiTheme="minorEastAsia" w:hAnsiTheme="minorEastAsia"/>
          <w:sz w:val="24"/>
          <w:szCs w:val="24"/>
        </w:rPr>
      </w:pP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adjustRightInd w:val="0"/>
        <w:snapToGrid w:val="0"/>
        <w:spacing w:line="300" w:lineRule="auto"/>
        <w:outlineLvl w:val="0"/>
        <w:rPr>
          <w:rFonts w:cs="Times New Roman" w:asciiTheme="minorEastAsia" w:hAnsiTheme="minorEastAsia"/>
          <w:b/>
          <w:bCs/>
          <w:sz w:val="24"/>
          <w:szCs w:val="24"/>
        </w:rPr>
      </w:pPr>
      <w:bookmarkStart w:id="36" w:name="_Toc28164"/>
      <w:r>
        <w:rPr>
          <w:rFonts w:cs="Times New Roman" w:asciiTheme="minorEastAsia" w:hAnsiTheme="minorEastAsia"/>
          <w:bCs/>
          <w:sz w:val="24"/>
          <w:szCs w:val="24"/>
        </w:rPr>
        <w:t>附件6</w:t>
      </w:r>
      <w:bookmarkEnd w:id="36"/>
    </w:p>
    <w:p>
      <w:pPr>
        <w:jc w:val="center"/>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t>合同草案条款响应、偏离情况说明表</w:t>
      </w:r>
    </w:p>
    <w:p>
      <w:pPr>
        <w:adjustRightInd w:val="0"/>
        <w:snapToGrid w:val="0"/>
        <w:jc w:val="center"/>
        <w:outlineLvl w:val="9"/>
        <w:rPr>
          <w:rFonts w:cs="Times New Roman" w:asciiTheme="minorEastAsia" w:hAnsiTheme="minorEastAsia"/>
          <w:sz w:val="32"/>
          <w:szCs w:val="32"/>
        </w:rPr>
      </w:pP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序号</w:t>
            </w:r>
          </w:p>
        </w:tc>
        <w:tc>
          <w:tcPr>
            <w:tcW w:w="2062" w:type="dxa"/>
            <w:vAlign w:val="center"/>
          </w:tcPr>
          <w:p>
            <w:pPr>
              <w:ind w:right="-80" w:rightChars="-38"/>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磋商文件要求部分</w:t>
            </w:r>
          </w:p>
        </w:tc>
        <w:tc>
          <w:tcPr>
            <w:tcW w:w="2270" w:type="dxa"/>
            <w:vAlign w:val="center"/>
          </w:tcPr>
          <w:p>
            <w:pPr>
              <w:ind w:left="28" w:leftChars="-38" w:right="-80" w:rightChars="-38" w:hanging="108" w:hangingChars="45"/>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响应文件的响应部分</w:t>
            </w:r>
          </w:p>
        </w:tc>
        <w:tc>
          <w:tcPr>
            <w:tcW w:w="1277"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偏离说明</w:t>
            </w: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1</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2</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3</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4</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5</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6</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7</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bl>
    <w:p>
      <w:pPr>
        <w:spacing w:line="300" w:lineRule="auto"/>
        <w:rPr>
          <w:rFonts w:cs="Times New Roman" w:asciiTheme="minorEastAsia" w:hAnsiTheme="minorEastAsia"/>
          <w:sz w:val="24"/>
          <w:szCs w:val="24"/>
        </w:rPr>
      </w:pPr>
    </w:p>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widowControl/>
        <w:jc w:val="left"/>
        <w:outlineLvl w:val="0"/>
        <w:rPr>
          <w:rFonts w:cs="Times New Roman" w:asciiTheme="minorEastAsia" w:hAnsiTheme="minorEastAsia"/>
          <w:sz w:val="24"/>
          <w:szCs w:val="24"/>
        </w:rPr>
      </w:pPr>
      <w:bookmarkStart w:id="37" w:name="_Toc12831"/>
      <w:r>
        <w:rPr>
          <w:rFonts w:cs="Times New Roman" w:asciiTheme="minorEastAsia" w:hAnsiTheme="minorEastAsia"/>
          <w:sz w:val="24"/>
          <w:szCs w:val="24"/>
        </w:rPr>
        <w:t>附件7</w:t>
      </w:r>
      <w:bookmarkEnd w:id="37"/>
    </w:p>
    <w:p>
      <w:pPr>
        <w:adjustRightInd w:val="0"/>
        <w:snapToGrid w:val="0"/>
        <w:jc w:val="center"/>
        <w:outlineLvl w:val="0"/>
        <w:rPr>
          <w:rFonts w:cs="Times New Roman" w:asciiTheme="minorEastAsia" w:hAnsiTheme="minorEastAsia"/>
          <w:sz w:val="32"/>
          <w:szCs w:val="32"/>
        </w:rPr>
      </w:pPr>
      <w:bookmarkStart w:id="38" w:name="_Toc3290"/>
      <w:r>
        <w:rPr>
          <w:rFonts w:cs="Times New Roman" w:asciiTheme="minorEastAsia" w:hAnsiTheme="minorEastAsia"/>
          <w:sz w:val="32"/>
          <w:szCs w:val="32"/>
        </w:rPr>
        <w:t>法人（负责人）代表授权书</w:t>
      </w:r>
      <w:bookmarkEnd w:id="38"/>
    </w:p>
    <w:p>
      <w:pPr>
        <w:spacing w:before="120" w:beforeLines="50" w:after="240" w:afterLines="100"/>
        <w:rPr>
          <w:rFonts w:cs="Times New Roman" w:asciiTheme="minorEastAsia" w:hAnsiTheme="minorEastAsia"/>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w:t>
      </w:r>
      <w:r>
        <w:rPr>
          <w:rFonts w:hint="eastAsia" w:cs="Times New Roman" w:asciiTheme="minorEastAsia" w:hAnsiTheme="minorEastAsia"/>
          <w:color w:val="FF0000"/>
          <w:sz w:val="24"/>
          <w:szCs w:val="24"/>
          <w:u w:val="single"/>
          <w:lang w:val="en-US" w:eastAsia="zh-CN"/>
        </w:rPr>
        <w:t>采购代理</w:t>
      </w:r>
      <w:r>
        <w:rPr>
          <w:rFonts w:hint="eastAsia" w:cs="Times New Roman" w:asciiTheme="minorEastAsia" w:hAnsiTheme="minorEastAsia"/>
          <w:color w:val="FF0000"/>
          <w:sz w:val="24"/>
          <w:szCs w:val="24"/>
          <w:u w:val="single"/>
        </w:rPr>
        <w:t>机构</w:t>
      </w:r>
      <w:r>
        <w:rPr>
          <w:rFonts w:cs="Times New Roman" w:asciiTheme="minorEastAsia" w:hAnsiTheme="minorEastAsia"/>
          <w:color w:val="FF0000"/>
          <w:sz w:val="24"/>
          <w:szCs w:val="24"/>
          <w:u w:val="single"/>
        </w:rPr>
        <w:t>)</w:t>
      </w:r>
      <w:r>
        <w:rPr>
          <w:rFonts w:cs="Times New Roman" w:asciiTheme="minorEastAsia" w:hAnsiTheme="minorEastAsia"/>
          <w:bCs/>
          <w:sz w:val="24"/>
          <w:szCs w:val="24"/>
        </w:rPr>
        <w:t>：</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u w:val="single"/>
        </w:rPr>
        <w:t>（供应商名称）</w:t>
      </w:r>
      <w:r>
        <w:rPr>
          <w:rFonts w:cs="Times New Roman" w:asciiTheme="minorEastAsia" w:hAnsiTheme="minorEastAsia"/>
          <w:bCs/>
          <w:sz w:val="24"/>
          <w:szCs w:val="24"/>
        </w:rPr>
        <w:t>在下面签字的（</w:t>
      </w:r>
      <w:r>
        <w:rPr>
          <w:rFonts w:cs="Times New Roman" w:asciiTheme="minorEastAsia" w:hAnsiTheme="minorEastAsia"/>
          <w:bCs/>
          <w:sz w:val="24"/>
          <w:szCs w:val="24"/>
          <w:u w:val="single"/>
        </w:rPr>
        <w:t>法定代表人姓名、职务</w:t>
      </w:r>
      <w:r>
        <w:rPr>
          <w:rFonts w:cs="Times New Roman" w:asciiTheme="minorEastAsia" w:hAnsiTheme="minorEastAsia"/>
          <w:bCs/>
          <w:sz w:val="24"/>
          <w:szCs w:val="24"/>
        </w:rPr>
        <w:t>）代表本公司授权（供应商名称）的下面签字的</w:t>
      </w:r>
      <w:r>
        <w:rPr>
          <w:rFonts w:cs="Times New Roman" w:asciiTheme="minorEastAsia" w:hAnsiTheme="minorEastAsia"/>
          <w:bCs/>
          <w:sz w:val="24"/>
          <w:szCs w:val="24"/>
          <w:u w:val="single"/>
        </w:rPr>
        <w:t>（被授权代表的姓名、职务）</w:t>
      </w:r>
      <w:r>
        <w:rPr>
          <w:rFonts w:cs="Times New Roman" w:asciiTheme="minorEastAsia" w:hAnsiTheme="minorEastAsia"/>
          <w:bCs/>
          <w:sz w:val="24"/>
          <w:szCs w:val="24"/>
        </w:rPr>
        <w:t>为本公司的合法代理人，就（</w:t>
      </w:r>
      <w:r>
        <w:rPr>
          <w:rFonts w:cs="Times New Roman" w:asciiTheme="minorEastAsia" w:hAnsiTheme="minorEastAsia"/>
          <w:bCs/>
          <w:sz w:val="24"/>
          <w:szCs w:val="24"/>
          <w:u w:val="single"/>
        </w:rPr>
        <w:t>项目名称、项目编号</w:t>
      </w:r>
      <w:r>
        <w:rPr>
          <w:rFonts w:cs="Times New Roman" w:asciiTheme="minorEastAsia" w:hAnsiTheme="minorEastAsia"/>
          <w:bCs/>
          <w:sz w:val="24"/>
          <w:szCs w:val="24"/>
        </w:rPr>
        <w:t>）的竞争性磋商，以本公司的名义处理一切与之有关的事务。</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本授权书自    年    月    日至    年    月    日止签字有效。</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特此声明。</w:t>
      </w:r>
    </w:p>
    <w:p>
      <w:pPr>
        <w:spacing w:before="240" w:beforeLines="100" w:after="100" w:afterAutospacing="1"/>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委托人名称（公章）：                被授权人（签章）：</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法定（负责人）代表人（签章）：      身份证号码：</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电话：                               电话（手机）：</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传真：办公                           电话/传真：</w:t>
      </w:r>
    </w:p>
    <w:p>
      <w:pPr>
        <w:spacing w:before="120" w:beforeLines="50" w:after="240" w:afterLines="100"/>
        <w:rPr>
          <w:rFonts w:cs="Times New Roman" w:asciiTheme="minorEastAsia" w:hAnsiTheme="minorEastAsia"/>
          <w:bCs/>
          <w:sz w:val="24"/>
          <w:szCs w:val="24"/>
          <w:u w:val="single"/>
        </w:rPr>
      </w:pP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rPr>
                <w:rFonts w:cs="Times New Roman" w:asciiTheme="minorEastAsia" w:hAnsiTheme="minorEastAsia"/>
                <w:bCs/>
                <w:sz w:val="24"/>
                <w:szCs w:val="24"/>
              </w:rPr>
            </w:pPr>
            <w:r>
              <w:rPr>
                <w:rFonts w:cs="Times New Roman" w:asciiTheme="minorEastAsia" w:hAnsiTheme="minorEastAsia"/>
                <w:bCs/>
                <w:sz w:val="24"/>
                <w:szCs w:val="24"/>
              </w:rPr>
              <w:t>粘贴被授权人身份证（复印件）</w:t>
            </w:r>
          </w:p>
        </w:tc>
      </w:tr>
    </w:tbl>
    <w:p>
      <w:pPr>
        <w:rPr>
          <w:rFonts w:cs="Times New Roman" w:asciiTheme="minorEastAsia" w:hAnsiTheme="minorEastAsia"/>
          <w:bCs/>
          <w:sz w:val="24"/>
          <w:szCs w:val="24"/>
        </w:rPr>
      </w:pP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39" w:name="_Toc20215"/>
      <w:r>
        <w:rPr>
          <w:rFonts w:cs="Times New Roman" w:asciiTheme="minorEastAsia" w:hAnsiTheme="minorEastAsia"/>
          <w:bCs/>
          <w:color w:val="000000" w:themeColor="text1"/>
          <w:sz w:val="24"/>
          <w14:textFill>
            <w14:solidFill>
              <w14:schemeClr w14:val="tx1"/>
            </w14:solidFill>
          </w14:textFill>
        </w:rPr>
        <w:t>附件8</w:t>
      </w:r>
      <w:bookmarkEnd w:id="39"/>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法人或者其他组织的营业执照等证明文件，自然人的</w:t>
      </w: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身份证明等证明材料</w:t>
      </w:r>
    </w:p>
    <w:p>
      <w:pPr>
        <w:rPr>
          <w:rFonts w:cs="Times New Roman" w:asciiTheme="minorEastAsia" w:hAnsiTheme="minorEastAsia"/>
          <w:bCs/>
          <w:color w:val="000000"/>
          <w:szCs w:val="28"/>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t>（企业法人营业执照、税务登记证，供应商是自然人的身份证明材料等）</w:t>
      </w: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spacing w:line="440" w:lineRule="exact"/>
        <w:ind w:left="360" w:hanging="360" w:hangingChars="150"/>
        <w:outlineLvl w:val="0"/>
        <w:rPr>
          <w:rFonts w:cs="Times New Roman" w:asciiTheme="minorEastAsia" w:hAnsiTheme="minorEastAsia"/>
          <w:bCs/>
          <w:color w:val="000000" w:themeColor="text1"/>
          <w:sz w:val="24"/>
          <w14:textFill>
            <w14:solidFill>
              <w14:schemeClr w14:val="tx1"/>
            </w14:solidFill>
          </w14:textFill>
        </w:rPr>
      </w:pPr>
      <w:bookmarkStart w:id="40" w:name="_Toc31587"/>
      <w:r>
        <w:rPr>
          <w:rFonts w:cs="Times New Roman" w:asciiTheme="minorEastAsia" w:hAnsiTheme="minorEastAsia"/>
          <w:bCs/>
          <w:color w:val="000000" w:themeColor="text1"/>
          <w:sz w:val="24"/>
          <w14:textFill>
            <w14:solidFill>
              <w14:schemeClr w14:val="tx1"/>
            </w14:solidFill>
          </w14:textFill>
        </w:rPr>
        <w:t>附件9</w:t>
      </w:r>
      <w:bookmarkEnd w:id="40"/>
    </w:p>
    <w:p>
      <w:pPr>
        <w:spacing w:line="440" w:lineRule="exact"/>
        <w:ind w:left="360" w:hanging="360" w:hangingChars="150"/>
        <w:rPr>
          <w:rFonts w:cs="Times New Roman" w:asciiTheme="minorEastAsia" w:hAnsiTheme="minorEastAsia"/>
          <w:bCs/>
          <w:color w:val="000000" w:themeColor="text1"/>
          <w:sz w:val="24"/>
          <w14:textFill>
            <w14:solidFill>
              <w14:schemeClr w14:val="tx1"/>
            </w14:solidFill>
          </w14:textFill>
        </w:rPr>
      </w:pP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财务状况报告，依法缴纳税收和社会保障资金的相关材料</w:t>
      </w:r>
    </w:p>
    <w:p>
      <w:pPr>
        <w:rPr>
          <w:rFonts w:cs="Times New Roman" w:asciiTheme="minorEastAsia" w:hAnsiTheme="minorEastAsia"/>
          <w:bCs/>
          <w:color w:val="000000"/>
          <w:szCs w:val="28"/>
        </w:rPr>
      </w:pP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一、参加本采购项目前一年度的财务报表（企业成立时间不足一年不适用），或其他证明具备实施本项目的财务状况证明材料；</w:t>
      </w: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二、参加本采购项目前，近期的纳税证明；</w:t>
      </w:r>
    </w:p>
    <w:p>
      <w:pPr>
        <w:spacing w:line="440" w:lineRule="exact"/>
        <w:ind w:left="2" w:leftChars="1" w:firstLine="480" w:firstLineChars="200"/>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三、参加本采购项目前，近期缴纳社会保障资金证明等。</w:t>
      </w:r>
      <w:r>
        <w:rPr>
          <w:rFonts w:cs="Times New Roman" w:asciiTheme="minorEastAsia" w:hAnsiTheme="minorEastAsia"/>
          <w:color w:val="000000" w:themeColor="text1"/>
          <w:szCs w:val="28"/>
          <w14:textFill>
            <w14:solidFill>
              <w14:schemeClr w14:val="tx1"/>
            </w14:solidFill>
          </w14:textFill>
        </w:rPr>
        <w:br w:type="page"/>
      </w:r>
      <w:r>
        <w:rPr>
          <w:rFonts w:cs="Times New Roman" w:asciiTheme="minorEastAsia" w:hAnsiTheme="minorEastAsia"/>
          <w:bCs/>
          <w:color w:val="000000" w:themeColor="text1"/>
          <w:sz w:val="24"/>
          <w14:textFill>
            <w14:solidFill>
              <w14:schemeClr w14:val="tx1"/>
            </w14:solidFill>
          </w14:textFill>
        </w:rPr>
        <w:t>附件10</w:t>
      </w:r>
    </w:p>
    <w:p>
      <w:pPr>
        <w:widowControl/>
        <w:jc w:val="left"/>
        <w:rPr>
          <w:rFonts w:cs="Times New Roman" w:asciiTheme="minorEastAsia" w:hAnsiTheme="minorEastAsia"/>
          <w:bCs/>
          <w:color w:val="000000" w:themeColor="text1"/>
          <w:sz w:val="24"/>
          <w14:textFill>
            <w14:solidFill>
              <w14:schemeClr w14:val="tx1"/>
            </w14:solidFill>
          </w14:textFill>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具备履行合同所必需的设备和专业技术能力的</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证明材料</w:t>
      </w:r>
    </w:p>
    <w:p>
      <w:pPr>
        <w:spacing w:line="440" w:lineRule="exact"/>
        <w:jc w:val="center"/>
        <w:rPr>
          <w:rFonts w:cs="Times New Roman" w:asciiTheme="minorEastAsia" w:hAnsiTheme="minorEastAsia"/>
          <w:bCs/>
          <w:color w:val="000000"/>
          <w:sz w:val="32"/>
          <w:szCs w:val="32"/>
        </w:rPr>
      </w:pPr>
    </w:p>
    <w:p>
      <w:pPr>
        <w:spacing w:line="500" w:lineRule="exact"/>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（提供履行合同所必需的设备和专业技术能力的相关文件）</w:t>
      </w:r>
    </w:p>
    <w:p>
      <w:pPr>
        <w:widowControl/>
        <w:jc w:val="left"/>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41" w:name="_Toc8389"/>
      <w:r>
        <w:rPr>
          <w:rFonts w:cs="Times New Roman" w:asciiTheme="minorEastAsia" w:hAnsiTheme="minorEastAsia"/>
          <w:bCs/>
          <w:color w:val="000000" w:themeColor="text1"/>
          <w:sz w:val="24"/>
          <w14:textFill>
            <w14:solidFill>
              <w14:schemeClr w14:val="tx1"/>
            </w14:solidFill>
          </w14:textFill>
        </w:rPr>
        <w:t>附件11</w:t>
      </w:r>
      <w:bookmarkEnd w:id="41"/>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参加政府采购活动前3年内在经营活动中</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没有重大违法记录的书面声明</w:t>
      </w:r>
    </w:p>
    <w:p>
      <w:pPr>
        <w:spacing w:line="440" w:lineRule="exact"/>
        <w:jc w:val="center"/>
        <w:rPr>
          <w:rFonts w:cs="Times New Roman" w:asciiTheme="minorEastAsia" w:hAnsiTheme="minorEastAsia"/>
          <w:sz w:val="24"/>
        </w:rPr>
      </w:pP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p>
    <w:p>
      <w:pPr>
        <w:spacing w:line="500" w:lineRule="exact"/>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采购人和</w:t>
      </w:r>
      <w:r>
        <w:rPr>
          <w:rFonts w:hint="default" w:cs="Times New Roman" w:asciiTheme="minorEastAsia" w:hAnsiTheme="minorEastAsia"/>
          <w:bCs/>
          <w:color w:val="000000" w:themeColor="text1"/>
          <w:sz w:val="32"/>
          <w:szCs w:val="32"/>
          <w:lang w:val="en-US" w:eastAsia="zh-CN"/>
          <w14:textFill>
            <w14:solidFill>
              <w14:schemeClr w14:val="tx1"/>
            </w14:solidFill>
          </w14:textFill>
        </w:rPr>
        <w:t>采购</w:t>
      </w:r>
      <w:r>
        <w:rPr>
          <w:rFonts w:hint="eastAsia" w:cs="Times New Roman" w:asciiTheme="minorEastAsia" w:hAnsiTheme="minorEastAsia"/>
          <w:bCs/>
          <w:color w:val="000000" w:themeColor="text1"/>
          <w:sz w:val="32"/>
          <w:szCs w:val="32"/>
          <w:lang w:val="en-US" w:eastAsia="zh-CN"/>
          <w14:textFill>
            <w14:solidFill>
              <w14:schemeClr w14:val="tx1"/>
            </w14:solidFill>
          </w14:textFill>
        </w:rPr>
        <w:t>代理</w:t>
      </w:r>
      <w:r>
        <w:rPr>
          <w:rFonts w:hint="default" w:cs="Times New Roman" w:asciiTheme="minorEastAsia" w:hAnsiTheme="minorEastAsia"/>
          <w:bCs/>
          <w:color w:val="000000" w:themeColor="text1"/>
          <w:sz w:val="32"/>
          <w:szCs w:val="32"/>
          <w14:textFill>
            <w14:solidFill>
              <w14:schemeClr w14:val="tx1"/>
            </w14:solidFill>
          </w14:textFill>
        </w:rPr>
        <w:t xml:space="preserve">机构： </w:t>
      </w:r>
    </w:p>
    <w:p>
      <w:pPr>
        <w:spacing w:line="500" w:lineRule="exact"/>
        <w:ind w:firstLine="640" w:firstLineChars="200"/>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 xml:space="preserve">我方在此声明，我方在参加本次政府采购活动前三年内，在经营活动中没有以下重大违法记录：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1、我方因违法经营被追究过刑事责任； </w:t>
      </w: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2、我方因违法经营被责令停产停业、吊销许可证或者执照；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3、我方因违法经营被处以较大数额罚款等行政处罚。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特此声明！ </w:t>
      </w:r>
    </w:p>
    <w:p>
      <w:pPr>
        <w:spacing w:line="500" w:lineRule="exact"/>
        <w:jc w:val="center"/>
        <w:rPr>
          <w:rFonts w:hint="eastAsia" w:cs="Times New Roman" w:asciiTheme="minorEastAsia" w:hAnsiTheme="minorEastAsia"/>
          <w:bCs/>
          <w:color w:val="000000" w:themeColor="text1"/>
          <w:sz w:val="32"/>
          <w:szCs w:val="32"/>
          <w:u w:val="single"/>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供应商</w:t>
      </w:r>
      <w:r>
        <w:rPr>
          <w:rFonts w:hint="eastAsia" w:cs="Times New Roman" w:asciiTheme="minorEastAsia" w:hAnsiTheme="minorEastAsia"/>
          <w:bCs/>
          <w:color w:val="000000" w:themeColor="text1"/>
          <w:sz w:val="32"/>
          <w:szCs w:val="32"/>
          <w:u w:val="single"/>
          <w14:textFill>
            <w14:solidFill>
              <w14:schemeClr w14:val="tx1"/>
            </w14:solidFill>
          </w14:textFill>
        </w:rPr>
        <w:t>： （盖单位章）</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w:t>
      </w:r>
    </w:p>
    <w:p>
      <w:pPr>
        <w:spacing w:line="500" w:lineRule="exact"/>
        <w:jc w:val="center"/>
        <w:rPr>
          <w:rFonts w:hint="default" w:cs="Times New Roman" w:asciiTheme="minorEastAsia" w:hAnsiTheme="minorEastAsia" w:eastAsiaTheme="minorEastAsia"/>
          <w:bCs/>
          <w:color w:val="000000" w:themeColor="text1"/>
          <w:sz w:val="32"/>
          <w:szCs w:val="32"/>
          <w:u w:val="single"/>
          <w:lang w:val="en-US" w:eastAsia="zh-CN"/>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法定代表人或其委托代理人：</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（签字） </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p>
    <w:p>
      <w:pPr>
        <w:spacing w:line="500" w:lineRule="exact"/>
        <w:jc w:val="center"/>
        <w:rPr>
          <w:rFonts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年 月 日 </w:t>
      </w:r>
    </w:p>
    <w:p>
      <w:pPr>
        <w:widowControl/>
        <w:jc w:val="left"/>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br w:type="page"/>
      </w:r>
    </w:p>
    <w:p>
      <w:pPr>
        <w:widowControl/>
        <w:jc w:val="left"/>
        <w:outlineLvl w:val="0"/>
        <w:rPr>
          <w:rFonts w:cs="Times New Roman" w:asciiTheme="minorEastAsia" w:hAnsiTheme="minorEastAsia"/>
          <w:color w:val="000000" w:themeColor="text1"/>
          <w:sz w:val="32"/>
          <w:szCs w:val="32"/>
          <w14:textFill>
            <w14:solidFill>
              <w14:schemeClr w14:val="tx1"/>
            </w14:solidFill>
          </w14:textFill>
        </w:rPr>
      </w:pPr>
      <w:bookmarkStart w:id="42" w:name="_Toc26595"/>
      <w:r>
        <w:rPr>
          <w:rFonts w:cs="Times New Roman" w:asciiTheme="minorEastAsia" w:hAnsiTheme="minorEastAsia"/>
          <w:bCs/>
          <w:color w:val="000000" w:themeColor="text1"/>
          <w:sz w:val="24"/>
          <w14:textFill>
            <w14:solidFill>
              <w14:schemeClr w14:val="tx1"/>
            </w14:solidFill>
          </w14:textFill>
        </w:rPr>
        <w:t>附件12</w:t>
      </w:r>
      <w:bookmarkEnd w:id="42"/>
    </w:p>
    <w:p>
      <w:pPr>
        <w:adjustRightInd w:val="0"/>
        <w:snapToGrid w:val="0"/>
        <w:jc w:val="center"/>
        <w:outlineLvl w:val="9"/>
        <w:rPr>
          <w:rFonts w:cs="Times New Roman" w:asciiTheme="minorEastAsia" w:hAnsiTheme="minorEastAsia"/>
          <w:color w:val="000000" w:themeColor="text1"/>
          <w:sz w:val="32"/>
          <w:szCs w:val="32"/>
          <w14:textFill>
            <w14:solidFill>
              <w14:schemeClr w14:val="tx1"/>
            </w14:solidFill>
          </w14:textFill>
        </w:rPr>
      </w:pPr>
    </w:p>
    <w:p>
      <w:pPr>
        <w:spacing w:line="440" w:lineRule="exact"/>
        <w:jc w:val="center"/>
        <w:rPr>
          <w:rFonts w:hint="eastAsia" w:cs="Times New Roman" w:asciiTheme="minorEastAsia" w:hAnsiTheme="minorEastAsia" w:eastAsiaTheme="minorEastAsia"/>
          <w:bCs/>
          <w:color w:val="000000"/>
          <w:sz w:val="32"/>
          <w:szCs w:val="32"/>
          <w:lang w:eastAsia="zh-CN"/>
        </w:rPr>
      </w:pPr>
      <w:r>
        <w:rPr>
          <w:rFonts w:cs="Times New Roman" w:asciiTheme="minorEastAsia" w:hAnsiTheme="minorEastAsia"/>
          <w:bCs/>
          <w:color w:val="000000"/>
          <w:sz w:val="32"/>
          <w:szCs w:val="32"/>
        </w:rPr>
        <w:t>未被列入失信被执行人、税收违法黑名单，未被列入政府采购严重违法失信行为记录名单的网页</w:t>
      </w:r>
      <w:r>
        <w:rPr>
          <w:rFonts w:hint="eastAsia" w:cs="Times New Roman" w:asciiTheme="minorEastAsia" w:hAnsiTheme="minorEastAsia"/>
          <w:bCs/>
          <w:color w:val="000000"/>
          <w:sz w:val="32"/>
          <w:szCs w:val="32"/>
          <w:lang w:eastAsia="zh-CN"/>
        </w:rPr>
        <w:t>截图</w:t>
      </w:r>
    </w:p>
    <w:p>
      <w:pPr>
        <w:spacing w:line="440" w:lineRule="exact"/>
        <w:jc w:val="center"/>
        <w:rPr>
          <w:rFonts w:cs="Times New Roman" w:asciiTheme="minorEastAsia" w:hAnsiTheme="minorEastAsia"/>
          <w:sz w:val="24"/>
        </w:rPr>
      </w:pPr>
    </w:p>
    <w:p>
      <w:pPr>
        <w:rPr>
          <w:rFonts w:hint="eastAsia"/>
          <w:lang w:val="en-US" w:eastAsia="zh-CN"/>
        </w:rPr>
      </w:pPr>
      <w:r>
        <w:rPr>
          <w:rFonts w:hint="eastAsia"/>
          <w:lang w:val="en-US" w:eastAsia="zh-CN"/>
        </w:rPr>
        <w:t>可在“信用中国-信用服务”</w:t>
      </w:r>
      <w:r>
        <w:rPr>
          <w:rFonts w:hint="eastAsia"/>
          <w:lang w:val="en-US" w:eastAsia="zh-CN"/>
        </w:rPr>
        <w:fldChar w:fldCharType="begin"/>
      </w:r>
      <w:r>
        <w:rPr>
          <w:rFonts w:hint="eastAsia"/>
          <w:lang w:val="en-US" w:eastAsia="zh-CN"/>
        </w:rPr>
        <w:instrText xml:space="preserve"> HYPERLINK "https://www.creditchina.gov.cn/" </w:instrText>
      </w:r>
      <w:r>
        <w:rPr>
          <w:rFonts w:hint="eastAsia"/>
          <w:lang w:val="en-US" w:eastAsia="zh-CN"/>
        </w:rPr>
        <w:fldChar w:fldCharType="separate"/>
      </w:r>
      <w:r>
        <w:rPr>
          <w:rFonts w:hint="eastAsia"/>
          <w:lang w:val="en-US" w:eastAsia="zh-CN"/>
        </w:rPr>
        <w:t xml:space="preserve"> (creditchina.gov.cn)</w:t>
      </w:r>
      <w:r>
        <w:rPr>
          <w:rFonts w:hint="eastAsia"/>
          <w:lang w:val="en-US" w:eastAsia="zh-CN"/>
        </w:rPr>
        <w:fldChar w:fldCharType="end"/>
      </w:r>
      <w:r>
        <w:rPr>
          <w:rFonts w:hint="eastAsia"/>
          <w:lang w:val="en-US" w:eastAsia="zh-CN"/>
        </w:rPr>
        <w:t>中一站式查询，并提供查询截图。</w:t>
      </w:r>
    </w:p>
    <w:p>
      <w:pPr>
        <w:spacing w:line="440" w:lineRule="exact"/>
        <w:jc w:val="center"/>
        <w:rPr>
          <w:rFonts w:cs="Times New Roman" w:asciiTheme="minorEastAsia" w:hAnsiTheme="minorEastAsia"/>
          <w:sz w:val="24"/>
        </w:rPr>
      </w:pPr>
      <w:r>
        <w:rPr>
          <w:rFonts w:hint="eastAsia"/>
          <w:sz w:val="21"/>
          <w:szCs w:val="21"/>
          <w:lang w:val="en-US" w:eastAsia="zh-CN"/>
        </w:rPr>
        <w:t>注：其中失信被执行人查询会链接到“</w:t>
      </w:r>
      <w:r>
        <w:rPr>
          <w:rFonts w:hint="eastAsia"/>
          <w:sz w:val="21"/>
          <w:szCs w:val="21"/>
          <w:lang w:val="en-US" w:eastAsia="zh-CN"/>
        </w:rPr>
        <w:fldChar w:fldCharType="begin"/>
      </w:r>
      <w:r>
        <w:rPr>
          <w:rFonts w:hint="eastAsia"/>
          <w:sz w:val="21"/>
          <w:szCs w:val="21"/>
          <w:lang w:val="en-US" w:eastAsia="zh-CN"/>
        </w:rPr>
        <w:instrText xml:space="preserve"> HYPERLINK "http://zxgk.court.gov.cn/shixin/" </w:instrText>
      </w:r>
      <w:r>
        <w:rPr>
          <w:rFonts w:hint="eastAsia"/>
          <w:sz w:val="21"/>
          <w:szCs w:val="21"/>
          <w:lang w:val="en-US" w:eastAsia="zh-CN"/>
        </w:rPr>
        <w:fldChar w:fldCharType="separate"/>
      </w:r>
      <w:r>
        <w:rPr>
          <w:rFonts w:hint="eastAsia"/>
          <w:sz w:val="21"/>
          <w:szCs w:val="21"/>
          <w:lang w:val="en-US" w:eastAsia="zh-CN"/>
        </w:rPr>
        <w:t>中国执行信息公开网 (http://zxgk.court.gov.cn/shixin/)</w:t>
      </w:r>
      <w:r>
        <w:rPr>
          <w:rFonts w:hint="eastAsia"/>
          <w:sz w:val="21"/>
          <w:szCs w:val="21"/>
          <w:lang w:val="en-US" w:eastAsia="zh-CN"/>
        </w:rPr>
        <w:fldChar w:fldCharType="end"/>
      </w:r>
      <w:r>
        <w:rPr>
          <w:rFonts w:hint="eastAsia"/>
          <w:sz w:val="21"/>
          <w:szCs w:val="21"/>
          <w:lang w:val="en-US" w:eastAsia="zh-CN"/>
        </w:rPr>
        <w:t>”</w:t>
      </w:r>
    </w:p>
    <w:p>
      <w:pPr>
        <w:spacing w:line="440" w:lineRule="exact"/>
        <w:jc w:val="center"/>
        <w:rPr>
          <w:rFonts w:cs="Times New Roman" w:asciiTheme="minorEastAsia" w:hAnsiTheme="minorEastAsia"/>
          <w:color w:val="000000" w:themeColor="text1"/>
          <w14:textFill>
            <w14:solidFill>
              <w14:schemeClr w14:val="tx1"/>
            </w14:solidFill>
          </w14:textFill>
        </w:rPr>
      </w:pPr>
      <w:r>
        <w:rPr>
          <w:rFonts w:cs="Times New Roman" w:asciiTheme="minorEastAsia" w:hAnsiTheme="minorEastAsia"/>
          <w:sz w:val="24"/>
        </w:rPr>
        <w:t>（供应商自行打印）</w:t>
      </w:r>
    </w:p>
    <w:p>
      <w:pPr>
        <w:spacing w:line="440" w:lineRule="exact"/>
        <w:rPr>
          <w:rFonts w:cs="Times New Roman" w:asciiTheme="minorEastAsia" w:hAnsiTheme="minorEastAsia"/>
          <w:color w:val="000000" w:themeColor="text1"/>
          <w14:textFill>
            <w14:solidFill>
              <w14:schemeClr w14:val="tx1"/>
            </w14:solidFill>
          </w14:textFill>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outlineLvl w:val="0"/>
        <w:rPr>
          <w:rFonts w:asciiTheme="minorEastAsia" w:hAnsiTheme="minorEastAsia"/>
          <w:sz w:val="24"/>
        </w:rPr>
      </w:pPr>
      <w:bookmarkStart w:id="43" w:name="_Toc1837"/>
      <w:r>
        <w:rPr>
          <w:rFonts w:hint="eastAsia" w:asciiTheme="minorEastAsia" w:hAnsiTheme="minorEastAsia"/>
          <w:sz w:val="24"/>
        </w:rPr>
        <w:t>附件13</w:t>
      </w:r>
      <w:bookmarkEnd w:id="43"/>
    </w:p>
    <w:p>
      <w:pPr>
        <w:rPr>
          <w:rFonts w:asciiTheme="minorEastAsia" w:hAnsiTheme="minorEastAsia"/>
          <w:sz w:val="24"/>
        </w:rPr>
      </w:pPr>
    </w:p>
    <w:p>
      <w:pPr>
        <w:ind w:firstLine="482" w:firstLineChars="200"/>
        <w:rPr>
          <w:rFonts w:asciiTheme="minorEastAsia" w:hAnsiTheme="minorEastAsia"/>
          <w:b/>
          <w:sz w:val="24"/>
        </w:rPr>
      </w:pPr>
      <w:r>
        <w:rPr>
          <w:rFonts w:hint="eastAsia" w:asciiTheme="minorEastAsia" w:hAnsiTheme="minorEastAsia"/>
          <w:b/>
          <w:sz w:val="24"/>
        </w:rPr>
        <w:t>供应商应提供无行贿犯罪记录查询证明（可在中国裁判文书网查询并截图上传）。</w:t>
      </w: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outlineLvl w:val="0"/>
        <w:rPr>
          <w:rFonts w:asciiTheme="minorEastAsia" w:hAnsiTheme="minorEastAsia"/>
          <w:sz w:val="24"/>
        </w:rPr>
      </w:pPr>
      <w:bookmarkStart w:id="44" w:name="_Toc15378"/>
      <w:r>
        <w:rPr>
          <w:rFonts w:hint="eastAsia" w:asciiTheme="minorEastAsia" w:hAnsiTheme="minorEastAsia"/>
          <w:sz w:val="24"/>
        </w:rPr>
        <w:t>附件14-1</w:t>
      </w:r>
      <w:bookmarkEnd w:id="44"/>
    </w:p>
    <w:p>
      <w:pPr>
        <w:rPr>
          <w:rFonts w:asciiTheme="minorEastAsia" w:hAnsiTheme="minorEastAsia"/>
          <w:sz w:val="24"/>
        </w:rPr>
      </w:pPr>
    </w:p>
    <w:p>
      <w:pPr>
        <w:spacing w:line="360" w:lineRule="auto"/>
        <w:ind w:firstLine="560" w:firstLineChars="200"/>
        <w:jc w:val="center"/>
        <w:rPr>
          <w:rFonts w:hint="eastAsia" w:asciiTheme="minorEastAsia" w:hAnsiTheme="minorEastAsia"/>
          <w:sz w:val="24"/>
        </w:rPr>
      </w:pPr>
      <w:r>
        <w:rPr>
          <w:rFonts w:hint="eastAsia" w:asciiTheme="minorEastAsia" w:hAnsiTheme="minorEastAsia"/>
          <w:sz w:val="28"/>
          <w:szCs w:val="24"/>
        </w:rPr>
        <w:t>中小企业声明函（工程、服务）</w:t>
      </w:r>
    </w:p>
    <w:p>
      <w:pPr>
        <w:spacing w:line="360" w:lineRule="auto"/>
        <w:ind w:firstLine="480" w:firstLineChars="200"/>
        <w:rPr>
          <w:rFonts w:hint="eastAsia" w:asciiTheme="minorEastAsia" w:hAnsiTheme="minorEastAsia"/>
          <w:sz w:val="24"/>
        </w:rPr>
      </w:pPr>
      <w:r>
        <w:rPr>
          <w:rFonts w:hint="eastAsia" w:asciiTheme="minorEastAsia" w:hAnsiTheme="minorEastAsia"/>
          <w:sz w:val="24"/>
        </w:rPr>
        <w:t>本公司（联合体）郑重声明，根据《政府采购促进中小企业发展管理办法》（财库﹝2020﹞46 号）的规定，本公司（联合体）参加</w:t>
      </w:r>
      <w:r>
        <w:rPr>
          <w:rFonts w:hint="eastAsia" w:asciiTheme="minorEastAsia" w:hAnsiTheme="minorEastAsia"/>
          <w:i/>
          <w:iCs/>
          <w:sz w:val="24"/>
          <w:u w:val="single"/>
        </w:rPr>
        <w:t>（单位名称）</w:t>
      </w:r>
      <w:r>
        <w:rPr>
          <w:rFonts w:hint="eastAsia" w:asciiTheme="minorEastAsia" w:hAnsiTheme="minorEastAsia"/>
          <w:sz w:val="24"/>
        </w:rPr>
        <w:t>的</w:t>
      </w:r>
      <w:r>
        <w:rPr>
          <w:rFonts w:hint="eastAsia" w:asciiTheme="minorEastAsia" w:hAnsiTheme="minorEastAsia"/>
          <w:i/>
          <w:iCs/>
          <w:sz w:val="24"/>
          <w:u w:val="single"/>
        </w:rPr>
        <w:t>（项目名称）</w:t>
      </w:r>
      <w:r>
        <w:rPr>
          <w:rFonts w:hint="eastAsia" w:asciiTheme="minorEastAsia" w:hAnsiTheme="minorEastAsia"/>
          <w:sz w:val="24"/>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Theme="minorEastAsia" w:hAnsiTheme="minorEastAsia"/>
          <w:sz w:val="24"/>
        </w:rPr>
        <w:br w:type="textWrapping"/>
      </w:r>
      <w:r>
        <w:rPr>
          <w:rFonts w:hint="eastAsia" w:asciiTheme="minorEastAsia" w:hAnsiTheme="minorEastAsia"/>
          <w:sz w:val="24"/>
        </w:rPr>
        <w:t>　　</w:t>
      </w:r>
      <w:r>
        <w:rPr>
          <w:rFonts w:hint="eastAsia" w:asciiTheme="minorEastAsia" w:hAnsiTheme="minorEastAsia"/>
          <w:sz w:val="24"/>
          <w:lang w:val="en-US" w:eastAsia="zh-CN"/>
        </w:rPr>
        <w:t>1.</w:t>
      </w:r>
      <w:r>
        <w:rPr>
          <w:rFonts w:hint="eastAsia" w:asciiTheme="minorEastAsia" w:hAnsiTheme="minorEastAsia"/>
          <w:i/>
          <w:iCs/>
          <w:sz w:val="24"/>
          <w:u w:val="single"/>
          <w:lang w:val="en-US" w:eastAsia="zh-CN"/>
        </w:rPr>
        <w:t xml:space="preserve"> （标的名称） </w:t>
      </w:r>
      <w:r>
        <w:rPr>
          <w:rFonts w:hint="eastAsia" w:asciiTheme="minorEastAsia" w:hAnsiTheme="minorEastAsia"/>
          <w:sz w:val="24"/>
          <w:lang w:val="en-US" w:eastAsia="zh-CN"/>
        </w:rPr>
        <w:t>，属于</w:t>
      </w:r>
      <w:r>
        <w:rPr>
          <w:rFonts w:hint="eastAsia" w:asciiTheme="minorEastAsia" w:hAnsiTheme="minorEastAsia"/>
          <w:i/>
          <w:iCs/>
          <w:sz w:val="24"/>
          <w:u w:val="single"/>
          <w:lang w:val="en-US" w:eastAsia="zh-CN"/>
        </w:rPr>
        <w:t>（采购文件中明确的所属行业）</w:t>
      </w:r>
      <w:r>
        <w:rPr>
          <w:rFonts w:hint="eastAsia" w:asciiTheme="minorEastAsia" w:hAnsiTheme="minorEastAsia"/>
          <w:sz w:val="24"/>
          <w:lang w:val="en-US" w:eastAsia="zh-CN"/>
        </w:rPr>
        <w:t>； 承建（承接）企业为</w:t>
      </w:r>
      <w:r>
        <w:rPr>
          <w:rFonts w:hint="eastAsia" w:asciiTheme="minorEastAsia" w:hAnsiTheme="minorEastAsia"/>
          <w:i/>
          <w:iCs/>
          <w:sz w:val="24"/>
          <w:u w:val="single"/>
          <w:lang w:val="en-US" w:eastAsia="zh-CN"/>
        </w:rPr>
        <w:t>（企业名称）</w:t>
      </w:r>
      <w:r>
        <w:rPr>
          <w:rFonts w:hint="eastAsia" w:asciiTheme="minorEastAsia" w:hAnsiTheme="minorEastAsia"/>
          <w:sz w:val="24"/>
          <w:lang w:val="en-US" w:eastAsia="zh-CN"/>
        </w:rPr>
        <w:t>，从业人员</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人，营业收入为</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万元，资产总额为</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万元，属于</w:t>
      </w:r>
      <w:r>
        <w:rPr>
          <w:rFonts w:hint="eastAsia" w:asciiTheme="minorEastAsia" w:hAnsiTheme="minorEastAsia"/>
          <w:i/>
          <w:iCs/>
          <w:sz w:val="24"/>
          <w:u w:val="single"/>
          <w:lang w:val="en-US" w:eastAsia="zh-CN"/>
        </w:rPr>
        <w:t>（中型企业、小型企业、微型企业）</w:t>
      </w:r>
      <w:r>
        <w:rPr>
          <w:rFonts w:hint="eastAsia" w:asciiTheme="minorEastAsia" w:hAnsiTheme="minorEastAsia"/>
          <w:sz w:val="24"/>
          <w:lang w:val="en-US" w:eastAsia="zh-CN"/>
        </w:rPr>
        <w:t xml:space="preserve">； </w:t>
      </w:r>
    </w:p>
    <w:p>
      <w:pPr>
        <w:spacing w:line="360" w:lineRule="auto"/>
        <w:ind w:firstLine="480" w:firstLineChars="200"/>
        <w:rPr>
          <w:rFonts w:hint="default" w:asciiTheme="minorEastAsia" w:hAnsiTheme="minorEastAsia"/>
          <w:sz w:val="24"/>
          <w:u w:val="single"/>
          <w:lang w:val="en-US"/>
        </w:rPr>
      </w:pPr>
      <w:r>
        <w:rPr>
          <w:rFonts w:hint="eastAsia" w:asciiTheme="minorEastAsia" w:hAnsiTheme="minorEastAsia"/>
          <w:sz w:val="24"/>
          <w:lang w:val="en-US" w:eastAsia="zh-CN"/>
        </w:rPr>
        <w:t>2.</w:t>
      </w:r>
      <w:r>
        <w:rPr>
          <w:rFonts w:hint="eastAsia" w:asciiTheme="minorEastAsia" w:hAnsiTheme="minorEastAsia"/>
          <w:i/>
          <w:iCs/>
          <w:sz w:val="24"/>
          <w:u w:val="single"/>
          <w:lang w:val="en-US" w:eastAsia="zh-CN"/>
        </w:rPr>
        <w:t xml:space="preserve"> （标的名称）</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，属于</w:t>
      </w:r>
      <w:r>
        <w:rPr>
          <w:rFonts w:hint="eastAsia" w:asciiTheme="minorEastAsia" w:hAnsiTheme="minorEastAsia"/>
          <w:i/>
          <w:iCs/>
          <w:sz w:val="24"/>
          <w:u w:val="single"/>
          <w:lang w:val="en-US" w:eastAsia="zh-CN"/>
        </w:rPr>
        <w:t>（采购文件中明确的所属行业）</w:t>
      </w:r>
      <w:r>
        <w:rPr>
          <w:rFonts w:hint="eastAsia" w:asciiTheme="minorEastAsia" w:hAnsiTheme="minorEastAsia"/>
          <w:sz w:val="24"/>
          <w:lang w:val="en-US" w:eastAsia="zh-CN"/>
        </w:rPr>
        <w:t>； 承建（承接）企业为</w:t>
      </w:r>
      <w:r>
        <w:rPr>
          <w:rFonts w:hint="eastAsia" w:asciiTheme="minorEastAsia" w:hAnsiTheme="minorEastAsia"/>
          <w:i/>
          <w:iCs/>
          <w:sz w:val="24"/>
          <w:u w:val="single"/>
          <w:lang w:val="en-US" w:eastAsia="zh-CN"/>
        </w:rPr>
        <w:t>（企业名称）</w:t>
      </w:r>
      <w:r>
        <w:rPr>
          <w:rFonts w:hint="eastAsia" w:asciiTheme="minorEastAsia" w:hAnsiTheme="minorEastAsia"/>
          <w:sz w:val="24"/>
          <w:lang w:val="en-US" w:eastAsia="zh-CN"/>
        </w:rPr>
        <w:t>，从业人员</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人，营业收入为</w:t>
      </w:r>
      <w:r>
        <w:rPr>
          <w:rFonts w:hint="eastAsia" w:asciiTheme="minorEastAsia" w:hAnsiTheme="minorEastAsia"/>
          <w:sz w:val="24"/>
          <w:u w:val="single"/>
          <w:lang w:val="en-US" w:eastAsia="zh-CN"/>
        </w:rPr>
        <w:t xml:space="preserve">    </w:t>
      </w:r>
      <w:r>
        <w:rPr>
          <w:rFonts w:hint="eastAsia" w:asciiTheme="minorEastAsia" w:hAnsiTheme="minorEastAsia"/>
          <w:sz w:val="24"/>
          <w:lang w:val="en-US" w:eastAsia="zh-CN"/>
        </w:rPr>
        <w:t>万元，资产总额为</w:t>
      </w:r>
      <w:r>
        <w:rPr>
          <w:rFonts w:hint="eastAsia" w:asciiTheme="minorEastAsia" w:hAnsiTheme="minorEastAsia"/>
          <w:sz w:val="24"/>
          <w:u w:val="single"/>
          <w:lang w:val="en-US" w:eastAsia="zh-CN"/>
        </w:rPr>
        <w:t xml:space="preserve">   </w:t>
      </w:r>
    </w:p>
    <w:p>
      <w:pPr>
        <w:spacing w:line="360" w:lineRule="auto"/>
        <w:rPr>
          <w:rFonts w:hint="eastAsia" w:asciiTheme="minorEastAsia" w:hAnsiTheme="minorEastAsia"/>
          <w:sz w:val="24"/>
        </w:rPr>
      </w:pPr>
      <w:r>
        <w:rPr>
          <w:rFonts w:hint="eastAsia" w:asciiTheme="minorEastAsia" w:hAnsiTheme="minorEastAsia"/>
          <w:sz w:val="24"/>
          <w:lang w:val="en-US" w:eastAsia="zh-CN"/>
        </w:rPr>
        <w:t>万元，属于</w:t>
      </w:r>
      <w:r>
        <w:rPr>
          <w:rFonts w:hint="eastAsia" w:asciiTheme="minorEastAsia" w:hAnsiTheme="minorEastAsia"/>
          <w:i/>
          <w:iCs/>
          <w:sz w:val="24"/>
          <w:u w:val="single"/>
          <w:lang w:val="en-US" w:eastAsia="zh-CN"/>
        </w:rPr>
        <w:t>（中型企业、小型企业、微型企业）</w:t>
      </w:r>
      <w:r>
        <w:rPr>
          <w:rFonts w:hint="eastAsia" w:asciiTheme="minorEastAsia" w:hAnsiTheme="minorEastAsia"/>
          <w:sz w:val="24"/>
          <w:lang w:val="en-US" w:eastAsia="zh-CN"/>
        </w:rPr>
        <w:t xml:space="preserve">； </w:t>
      </w:r>
    </w:p>
    <w:p>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w:t>
      </w:r>
    </w:p>
    <w:p>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以上企业，不属于大企业的分支机构，不存在控股股东为大企业的情形，也不存在与大企业的负责人为同一人的情形。</w:t>
      </w:r>
    </w:p>
    <w:p>
      <w:pPr>
        <w:spacing w:line="360" w:lineRule="auto"/>
        <w:ind w:firstLine="480" w:firstLineChars="200"/>
        <w:rPr>
          <w:rFonts w:hint="eastAsia" w:asciiTheme="minorEastAsia" w:hAnsiTheme="minorEastAsia"/>
          <w:sz w:val="24"/>
        </w:rPr>
      </w:pPr>
      <w:r>
        <w:rPr>
          <w:rFonts w:hint="eastAsia" w:asciiTheme="minorEastAsia" w:hAnsiTheme="minorEastAsia"/>
          <w:sz w:val="24"/>
          <w:lang w:val="en-US" w:eastAsia="zh-CN"/>
        </w:rPr>
        <w:t xml:space="preserve">本企业对上述声明内容的真实性负责。如有虚假，将依法承担相应责任。 </w:t>
      </w:r>
    </w:p>
    <w:p>
      <w:pPr>
        <w:spacing w:line="360" w:lineRule="auto"/>
        <w:ind w:firstLine="480" w:firstLineChars="200"/>
        <w:jc w:val="center"/>
        <w:rPr>
          <w:rFonts w:hint="eastAsia" w:asciiTheme="minorEastAsia" w:hAnsiTheme="minorEastAsia"/>
          <w:sz w:val="24"/>
          <w:lang w:val="en-US" w:eastAsia="zh-CN"/>
        </w:rPr>
      </w:pPr>
    </w:p>
    <w:p>
      <w:pPr>
        <w:spacing w:line="360" w:lineRule="auto"/>
        <w:ind w:firstLine="480" w:firstLineChars="200"/>
        <w:jc w:val="center"/>
        <w:rPr>
          <w:rFonts w:hint="eastAsia" w:asciiTheme="minorEastAsia" w:hAnsiTheme="minorEastAsia"/>
          <w:sz w:val="24"/>
          <w:lang w:val="en-US" w:eastAsia="zh-CN"/>
        </w:rPr>
      </w:pPr>
      <w:r>
        <w:rPr>
          <w:rFonts w:hint="eastAsia" w:asciiTheme="minorEastAsia" w:hAnsiTheme="minorEastAsia"/>
          <w:sz w:val="24"/>
          <w:lang w:val="en-US" w:eastAsia="zh-CN"/>
        </w:rPr>
        <w:t xml:space="preserve">企业名称（盖章）： </w:t>
      </w:r>
    </w:p>
    <w:p>
      <w:pPr>
        <w:pStyle w:val="20"/>
        <w:rPr>
          <w:rFonts w:hint="eastAsia"/>
          <w:lang w:val="en-US" w:eastAsia="zh-CN"/>
        </w:rPr>
      </w:pPr>
    </w:p>
    <w:p>
      <w:pPr>
        <w:spacing w:line="360" w:lineRule="auto"/>
        <w:ind w:firstLine="3360" w:firstLineChars="1400"/>
        <w:rPr>
          <w:rFonts w:asciiTheme="minorEastAsia" w:hAnsiTheme="minorEastAsia"/>
          <w:sz w:val="24"/>
        </w:rPr>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eastAsia" w:asciiTheme="minorEastAsia" w:hAnsiTheme="minorEastAsia"/>
          <w:sz w:val="24"/>
          <w:lang w:val="en-US" w:eastAsia="zh-CN"/>
        </w:rPr>
        <w:t>日 期</w:t>
      </w:r>
      <w:r>
        <w:rPr>
          <w:rFonts w:hint="eastAsia" w:asciiTheme="minorEastAsia" w:hAnsiTheme="minorEastAsia"/>
          <w:sz w:val="24"/>
          <w:lang w:eastAsia="zh-CN"/>
        </w:rPr>
        <w:t>：</w:t>
      </w:r>
    </w:p>
    <w:p>
      <w:pPr>
        <w:jc w:val="center"/>
        <w:rPr>
          <w:rFonts w:cs="宋体" w:asciiTheme="minorEastAsia" w:hAnsiTheme="minorEastAsia"/>
          <w:kern w:val="0"/>
          <w:sz w:val="36"/>
          <w:szCs w:val="36"/>
        </w:rPr>
      </w:pPr>
      <w:r>
        <w:rPr>
          <w:rFonts w:hint="eastAsia" w:cs="宋体" w:asciiTheme="minorEastAsia" w:hAnsiTheme="minorEastAsia"/>
          <w:kern w:val="0"/>
          <w:sz w:val="36"/>
          <w:szCs w:val="36"/>
        </w:rPr>
        <w:t>中小企业划型标准</w:t>
      </w:r>
    </w:p>
    <w:tbl>
      <w:tblPr>
        <w:tblStyle w:val="16"/>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cs="宋体" w:asciiTheme="minorEastAsia" w:hAnsiTheme="minorEastAsia"/>
                <w:kern w:val="0"/>
                <w:szCs w:val="21"/>
              </w:rPr>
            </w:pPr>
            <w:r>
              <w:rPr>
                <w:rFonts w:hint="eastAsia" w:cs="宋体" w:asciiTheme="minorEastAsia" w:hAnsiTheme="minorEastAsia"/>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bl>
    <w:p>
      <w:pPr>
        <w:spacing w:line="360" w:lineRule="auto"/>
        <w:rPr>
          <w:rFonts w:asciiTheme="minorEastAsia" w:hAnsiTheme="minorEastAsia"/>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rPr>
          <w:rFonts w:asciiTheme="minorEastAsia" w:hAnsiTheme="minorEastAsia"/>
          <w:sz w:val="24"/>
        </w:rPr>
      </w:pPr>
      <w:r>
        <w:rPr>
          <w:rFonts w:hint="eastAsia" w:asciiTheme="minorEastAsia" w:hAnsiTheme="minorEastAsia"/>
          <w:sz w:val="24"/>
        </w:rPr>
        <w:t>附件14-2</w:t>
      </w:r>
    </w:p>
    <w:p>
      <w:pPr>
        <w:spacing w:line="588" w:lineRule="exact"/>
        <w:ind w:firstLine="667"/>
        <w:jc w:val="center"/>
        <w:rPr>
          <w:rFonts w:asciiTheme="minorEastAsia" w:hAnsiTheme="minorEastAsia"/>
          <w:b/>
          <w:spacing w:val="6"/>
          <w:sz w:val="32"/>
          <w:szCs w:val="32"/>
        </w:rPr>
      </w:pPr>
      <w:bookmarkStart w:id="45" w:name="OLE_LINK13"/>
      <w:bookmarkStart w:id="46" w:name="OLE_LINK14"/>
      <w:r>
        <w:rPr>
          <w:rFonts w:asciiTheme="minorEastAsia" w:hAnsiTheme="minorEastAsia"/>
          <w:b/>
          <w:spacing w:val="6"/>
          <w:sz w:val="32"/>
          <w:szCs w:val="32"/>
        </w:rPr>
        <w:t>残疾人福利性单位声明函</w:t>
      </w:r>
    </w:p>
    <w:bookmarkEnd w:id="45"/>
    <w:bookmarkEnd w:id="46"/>
    <w:p>
      <w:pPr>
        <w:spacing w:line="588" w:lineRule="exact"/>
        <w:ind w:firstLine="626"/>
        <w:rPr>
          <w:rFonts w:asciiTheme="minorEastAsia" w:hAnsiTheme="minorEastAsia"/>
          <w:b/>
          <w:spacing w:val="6"/>
          <w:sz w:val="30"/>
          <w:szCs w:val="30"/>
        </w:rPr>
      </w:pP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本单位郑重声明，根据《财政部 民政部 中国残疾人联合会关于促进残疾人就业政府采购政策的通知》（财库</w:t>
      </w:r>
      <w:r>
        <w:rPr>
          <w:rFonts w:asciiTheme="minorEastAsia" w:hAnsiTheme="minorEastAsia"/>
          <w:sz w:val="32"/>
          <w:szCs w:val="32"/>
        </w:rPr>
        <w:t>〔2017〕 141</w:t>
      </w:r>
      <w:r>
        <w:rPr>
          <w:rFonts w:asciiTheme="minorEastAsia" w:hAnsiTheme="minorEastAsia"/>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本单位对上述声明的真实性负责。如有虚假，将依法承担相应责任。</w:t>
      </w:r>
    </w:p>
    <w:p>
      <w:pPr>
        <w:spacing w:line="588" w:lineRule="exact"/>
        <w:ind w:firstLine="624"/>
        <w:rPr>
          <w:rFonts w:asciiTheme="minorEastAsia" w:hAnsiTheme="minorEastAsia"/>
          <w:spacing w:val="6"/>
          <w:sz w:val="30"/>
          <w:szCs w:val="30"/>
        </w:rPr>
      </w:pPr>
    </w:p>
    <w:p>
      <w:pPr>
        <w:spacing w:line="588" w:lineRule="exact"/>
        <w:ind w:firstLine="624"/>
        <w:rPr>
          <w:rFonts w:asciiTheme="minorEastAsia" w:hAnsiTheme="minorEastAsia"/>
          <w:spacing w:val="6"/>
          <w:sz w:val="30"/>
          <w:szCs w:val="30"/>
        </w:rPr>
      </w:pP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单位名称（盖章）：</w:t>
      </w: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日  期：</w:t>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outlineLvl w:val="0"/>
        <w:rPr>
          <w:rFonts w:asciiTheme="minorEastAsia" w:hAnsiTheme="minorEastAsia"/>
          <w:sz w:val="24"/>
        </w:rPr>
      </w:pPr>
      <w:bookmarkStart w:id="47" w:name="_Toc21259"/>
      <w:r>
        <w:rPr>
          <w:rFonts w:hint="eastAsia" w:asciiTheme="minorEastAsia" w:hAnsiTheme="minorEastAsia"/>
          <w:sz w:val="24"/>
        </w:rPr>
        <w:t>附件14-3</w:t>
      </w:r>
      <w:bookmarkEnd w:id="47"/>
    </w:p>
    <w:p>
      <w:pPr>
        <w:rPr>
          <w:rFonts w:asciiTheme="minorEastAsia" w:hAnsiTheme="minorEastAsia"/>
          <w:sz w:val="24"/>
        </w:rPr>
      </w:pPr>
    </w:p>
    <w:p>
      <w:pPr>
        <w:tabs>
          <w:tab w:val="left" w:pos="7665"/>
        </w:tabs>
        <w:jc w:val="center"/>
        <w:outlineLvl w:val="1"/>
        <w:rPr>
          <w:rFonts w:asciiTheme="minorEastAsia" w:hAnsiTheme="minorEastAsia"/>
          <w:bCs/>
          <w:color w:val="000000"/>
          <w:sz w:val="32"/>
          <w:szCs w:val="32"/>
        </w:rPr>
      </w:pPr>
      <w:r>
        <w:rPr>
          <w:rFonts w:hint="eastAsia" w:asciiTheme="minorEastAsia" w:hAnsiTheme="minorEastAsia"/>
          <w:bCs/>
          <w:color w:val="000000"/>
          <w:sz w:val="32"/>
          <w:szCs w:val="32"/>
        </w:rPr>
        <w:t>省级以上监狱管理局、戒毒管理局（含新疆生产建设兵团）出具的属于监狱企业的证明文件</w:t>
      </w:r>
      <w:r>
        <w:rPr>
          <w:rFonts w:hint="eastAsia" w:asciiTheme="minorEastAsia" w:hAnsiTheme="minorEastAsia"/>
          <w:bCs/>
          <w:color w:val="000000"/>
          <w:sz w:val="32"/>
          <w:szCs w:val="32"/>
        </w:rPr>
        <w:br w:type="textWrapping"/>
      </w:r>
      <w:r>
        <w:rPr>
          <w:rFonts w:asciiTheme="minorEastAsia" w:hAnsiTheme="minorEastAsia"/>
          <w:bCs/>
          <w:color w:val="000000"/>
          <w:sz w:val="32"/>
          <w:szCs w:val="32"/>
        </w:rPr>
        <w:br w:type="textWrapping"/>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tabs>
          <w:tab w:val="left" w:pos="7665"/>
        </w:tabs>
        <w:jc w:val="center"/>
        <w:outlineLvl w:val="1"/>
        <w:rPr>
          <w:rFonts w:asciiTheme="minorEastAsia" w:hAnsiTheme="minorEastAsia"/>
          <w:color w:val="000000" w:themeColor="text1"/>
          <w14:textFill>
            <w14:solidFill>
              <w14:schemeClr w14:val="tx1"/>
            </w14:solidFill>
          </w14:textFill>
        </w:rPr>
      </w:pPr>
      <w:r>
        <w:rPr>
          <w:rFonts w:asciiTheme="minorEastAsia" w:hAnsiTheme="minorEastAsia"/>
          <w:bCs/>
          <w:color w:val="000000"/>
          <w:sz w:val="32"/>
          <w:szCs w:val="32"/>
        </w:rPr>
        <w:t>其他</w:t>
      </w:r>
      <w:r>
        <w:rPr>
          <w:rFonts w:hint="eastAsia" w:asciiTheme="minorEastAsia" w:hAnsiTheme="minorEastAsia"/>
          <w:bCs/>
          <w:color w:val="000000"/>
          <w:sz w:val="32"/>
          <w:szCs w:val="32"/>
        </w:rPr>
        <w:t>资格证明文件及</w:t>
      </w:r>
      <w:r>
        <w:rPr>
          <w:rFonts w:asciiTheme="minorEastAsia" w:hAnsiTheme="minorEastAsia"/>
          <w:bCs/>
          <w:color w:val="000000"/>
          <w:sz w:val="32"/>
          <w:szCs w:val="32"/>
        </w:rPr>
        <w:t>资料</w:t>
      </w:r>
    </w:p>
    <w:p>
      <w:pPr>
        <w:spacing w:line="360" w:lineRule="auto"/>
        <w:rPr>
          <w:rFonts w:asciiTheme="minorEastAsia" w:hAnsiTheme="minorEastAsia"/>
          <w:sz w:val="24"/>
        </w:rPr>
      </w:pPr>
    </w:p>
    <w:p>
      <w:pPr>
        <w:rPr>
          <w:rFonts w:hint="default"/>
          <w:lang w:val="en-US" w:eastAsia="zh-CN"/>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636"/>
        <w:tab w:val="center" w:pos="4213"/>
      </w:tabs>
      <w:jc w:val="left"/>
      <w:rPr>
        <w:sz w:val="24"/>
      </w:rPr>
    </w:pPr>
    <w:r>
      <w:rPr>
        <w:sz w:val="22"/>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-5080</wp:posOffset>
              </wp:positionV>
              <wp:extent cx="5267325" cy="0"/>
              <wp:effectExtent l="0" t="0" r="0" b="0"/>
              <wp:wrapNone/>
              <wp:docPr id="1" name="直接连接符 1"/>
              <wp:cNvGraphicFramePr/>
              <a:graphic xmlns:a="http://schemas.openxmlformats.org/drawingml/2006/main">
                <a:graphicData uri="http://schemas.microsoft.com/office/word/2010/wordprocessingShape">
                  <wps:wsp>
                    <wps:cNvCnPr/>
                    <wps:spPr>
                      <a:xfrm>
                        <a:off x="1165860" y="970915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5pt;margin-top:-0.4pt;height:0pt;width:414.75pt;z-index:251659264;mso-width-relative:page;mso-height-relative:page;" filled="f" stroked="t" coordsize="21600,21600" o:gfxdata="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skvvHSAAAABQEAAA8AAAAAAAAAAQAgAAAAIgAAAGRycy9kb3ducmV2LnhtbFBL&#10;AQIUABQAAAAIAIdO4kC/tiNL/AEAAN8DAAAOAAAAAAAAAAEAIAAAACEBAABkcnMvZTJvRG9jLnht&#10;bFBLBQYAAAAABgAGAFkBAACPBQAAAAA=&#10;">
              <v:fill on="f" focussize="0,0"/>
              <v:stroke color="#000000 [32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636"/>
        <w:tab w:val="center" w:pos="4213"/>
      </w:tabs>
      <w:jc w:val="left"/>
      <w:rPr>
        <w:rFonts w:hint="default"/>
        <w:sz w:val="18"/>
        <w:szCs w:val="18"/>
        <w:lang w:val="en-US"/>
      </w:rPr>
    </w:pPr>
    <w:r>
      <w:rPr>
        <w:sz w:val="18"/>
        <w:szCs w:val="18"/>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-43180</wp:posOffset>
              </wp:positionV>
              <wp:extent cx="5267325" cy="0"/>
              <wp:effectExtent l="0" t="0" r="0" b="0"/>
              <wp:wrapNone/>
              <wp:docPr id="2" name="直接连接符 2"/>
              <wp:cNvGraphicFramePr/>
              <a:graphic xmlns:a="http://schemas.openxmlformats.org/drawingml/2006/main">
                <a:graphicData uri="http://schemas.microsoft.com/office/word/2010/wordprocessingShape">
                  <wps:wsp>
                    <wps:cNvCnPr/>
                    <wps:spPr>
                      <a:xfrm>
                        <a:off x="1165860" y="970915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45pt;margin-top:-3.4pt;height:0pt;width:414.75pt;z-index:251660288;mso-width-relative:page;mso-height-relative:page;" filled="f" stroked="t" coordsize="21600,21600" o:gfxdata="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k+RlvVAAAABwEAAA8AAAAAAAAAAQAgAAAAIgAAAGRycy9kb3ducmV2Lnht&#10;bFBLAQIUABQAAAAIAIdO4kCvctGa/AEAAN8DAAAOAAAAAAAAAAEAIAAAACQBAABkcnMvZTJvRG9j&#10;LnhtbFBLBQYAAAAABgAGAFkBAACSBQAAAAA=&#10;">
              <v:fill on="f" focussize="0,0"/>
              <v:stroke color="#000000 [3200]" joinstyle="round"/>
              <v:imagedata o:title=""/>
              <o:lock v:ext="edit" aspectratio="f"/>
            </v:lin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sz w:val="18"/>
        <w:szCs w:val="18"/>
        <w:lang w:val="en-US" w:eastAsia="zh-CN"/>
      </w:rPr>
      <w:t>湖北顺成建设工程招标代理有限公司编制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636"/>
        <w:tab w:val="center" w:pos="4213"/>
      </w:tabs>
      <w:jc w:val="left"/>
    </w:pPr>
    <w:r>
      <w:rPr>
        <w:sz w:val="18"/>
        <w:szCs w:val="18"/>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-33655</wp:posOffset>
              </wp:positionV>
              <wp:extent cx="5267325" cy="0"/>
              <wp:effectExtent l="0" t="0" r="0" b="0"/>
              <wp:wrapNone/>
              <wp:docPr id="6" name="直接连接符 6"/>
              <wp:cNvGraphicFramePr/>
              <a:graphic xmlns:a="http://schemas.openxmlformats.org/drawingml/2006/main">
                <a:graphicData uri="http://schemas.microsoft.com/office/word/2010/wordprocessingShape">
                  <wps:wsp>
                    <wps:cNvCnPr/>
                    <wps:spPr>
                      <a:xfrm>
                        <a:off x="1165860" y="9709150"/>
                        <a:ext cx="526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pt;margin-top:-2.65pt;height:0pt;width:414.75pt;z-index:251663360;mso-width-relative:page;mso-height-relative:page;" filled="f" stroked="t" coordsize="21600,21600" o:gfxdata="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g7OqNQAAAAHAQAADwAAAAAAAAABACAAAAAiAAAAZHJzL2Rvd25yZXYueG1s&#10;UEsBAhQAFAAAAAgAh07iQBF5Nsr8AQAA3wMAAA4AAAAAAAAAAQAgAAAAIwEAAGRycy9lMm9Eb2Mu&#10;eG1sUEsFBgAAAAAGAAYAWQEAAJEFAAAAAA==&#10;">
              <v:fill on="f" focussize="0,0"/>
              <v:stroke color="#000000 [3200]" joinstyle="round"/>
              <v:imagedata o:title=""/>
              <o:lock v:ext="edit" aspectratio="f"/>
            </v:line>
          </w:pict>
        </mc:Fallback>
      </mc:AlternateContent>
    </w:r>
    <w:r>
      <w:rPr>
        <w:sz w:val="18"/>
        <w:szCs w:val="18"/>
      </w:rPr>
      <mc:AlternateContent>
        <mc:Choice Requires="wps">
          <w:drawing>
            <wp:anchor distT="0" distB="0" distL="114300" distR="114300" simplePos="0" relativeHeight="251664384" behindDoc="0" locked="0" layoutInCell="1" allowOverlap="1">
              <wp:simplePos x="0" y="0"/>
              <wp:positionH relativeFrom="margin">
                <wp:posOffset>2578100</wp:posOffset>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3pt;margin-top:0pt;height:144pt;width:144pt;mso-position-horizontal-relative:margin;mso-wrap-style:none;z-index:251664384;mso-width-relative:page;mso-height-relative:page;" filled="f" stroked="f" coordsize="21600,21600" o:gfxdata="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0zzG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sz w:val="18"/>
        <w:szCs w:val="18"/>
        <w:lang w:val="en-US" w:eastAsia="zh-CN"/>
      </w:rPr>
      <w:t>湖北顺成建设工程招标代理有限公司编制</w: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4695C"/>
    <w:multiLevelType w:val="singleLevel"/>
    <w:tmpl w:val="8144695C"/>
    <w:lvl w:ilvl="0" w:tentative="0">
      <w:start w:val="1"/>
      <w:numFmt w:val="chineseCounting"/>
      <w:suff w:val="nothing"/>
      <w:lvlText w:val="（%1）"/>
      <w:lvlJc w:val="left"/>
      <w:rPr>
        <w:rFonts w:hint="eastAsia"/>
      </w:rPr>
    </w:lvl>
  </w:abstractNum>
  <w:abstractNum w:abstractNumId="1">
    <w:nsid w:val="0FDB9C4D"/>
    <w:multiLevelType w:val="singleLevel"/>
    <w:tmpl w:val="0FDB9C4D"/>
    <w:lvl w:ilvl="0" w:tentative="0">
      <w:start w:val="1"/>
      <w:numFmt w:val="decimal"/>
      <w:suff w:val="nothing"/>
      <w:lvlText w:val="%1、"/>
      <w:lvlJc w:val="left"/>
    </w:lvl>
  </w:abstractNum>
  <w:abstractNum w:abstractNumId="2">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1260"/>
        </w:tabs>
        <w:ind w:left="126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4F186A5B"/>
    <w:multiLevelType w:val="singleLevel"/>
    <w:tmpl w:val="4F186A5B"/>
    <w:lvl w:ilvl="0" w:tentative="0">
      <w:start w:val="6"/>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YTQyYjJkZjJjOWRkMjI5MGYwNmIyOTY3M2M0OTQifQ=="/>
  </w:docVars>
  <w:rsids>
    <w:rsidRoot w:val="00172A27"/>
    <w:rsid w:val="00000FBD"/>
    <w:rsid w:val="00003D5F"/>
    <w:rsid w:val="00004E16"/>
    <w:rsid w:val="00004E56"/>
    <w:rsid w:val="00006AB3"/>
    <w:rsid w:val="00010EDE"/>
    <w:rsid w:val="000200C7"/>
    <w:rsid w:val="00020A54"/>
    <w:rsid w:val="00025685"/>
    <w:rsid w:val="00025EE6"/>
    <w:rsid w:val="00030E97"/>
    <w:rsid w:val="00032974"/>
    <w:rsid w:val="00035860"/>
    <w:rsid w:val="00035EC7"/>
    <w:rsid w:val="00040017"/>
    <w:rsid w:val="00057F3F"/>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27D3"/>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92EAC"/>
    <w:rsid w:val="001A6184"/>
    <w:rsid w:val="001A7E87"/>
    <w:rsid w:val="001B6EA3"/>
    <w:rsid w:val="001B76E0"/>
    <w:rsid w:val="001C03B0"/>
    <w:rsid w:val="001C78C9"/>
    <w:rsid w:val="001D18D5"/>
    <w:rsid w:val="001D1983"/>
    <w:rsid w:val="001E1558"/>
    <w:rsid w:val="001E530C"/>
    <w:rsid w:val="001F2CC6"/>
    <w:rsid w:val="001F3B6E"/>
    <w:rsid w:val="001F42EE"/>
    <w:rsid w:val="00200226"/>
    <w:rsid w:val="00202F63"/>
    <w:rsid w:val="0021394C"/>
    <w:rsid w:val="002228A8"/>
    <w:rsid w:val="0022499F"/>
    <w:rsid w:val="00231898"/>
    <w:rsid w:val="00247DAB"/>
    <w:rsid w:val="00254D6A"/>
    <w:rsid w:val="002563E6"/>
    <w:rsid w:val="0025720C"/>
    <w:rsid w:val="002710D3"/>
    <w:rsid w:val="00273E5A"/>
    <w:rsid w:val="00274B51"/>
    <w:rsid w:val="00283219"/>
    <w:rsid w:val="00284E21"/>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E709A"/>
    <w:rsid w:val="002F11F5"/>
    <w:rsid w:val="002F297A"/>
    <w:rsid w:val="002F3F09"/>
    <w:rsid w:val="002F4D10"/>
    <w:rsid w:val="0030177B"/>
    <w:rsid w:val="00312609"/>
    <w:rsid w:val="003132C3"/>
    <w:rsid w:val="003134CE"/>
    <w:rsid w:val="00316887"/>
    <w:rsid w:val="00317E8D"/>
    <w:rsid w:val="00321B6E"/>
    <w:rsid w:val="00344AFD"/>
    <w:rsid w:val="00353F12"/>
    <w:rsid w:val="00354F0C"/>
    <w:rsid w:val="00361C22"/>
    <w:rsid w:val="0037368B"/>
    <w:rsid w:val="00375118"/>
    <w:rsid w:val="0037753D"/>
    <w:rsid w:val="003800B9"/>
    <w:rsid w:val="003874D4"/>
    <w:rsid w:val="003A1F6A"/>
    <w:rsid w:val="003A5280"/>
    <w:rsid w:val="003B221E"/>
    <w:rsid w:val="003B2797"/>
    <w:rsid w:val="003C754C"/>
    <w:rsid w:val="003D1BFB"/>
    <w:rsid w:val="003D67B3"/>
    <w:rsid w:val="003E4AF6"/>
    <w:rsid w:val="003E4F78"/>
    <w:rsid w:val="003F14C4"/>
    <w:rsid w:val="003F1CA4"/>
    <w:rsid w:val="003F3C98"/>
    <w:rsid w:val="00407B3A"/>
    <w:rsid w:val="00414509"/>
    <w:rsid w:val="00416B19"/>
    <w:rsid w:val="00423555"/>
    <w:rsid w:val="00423B1D"/>
    <w:rsid w:val="00425AC1"/>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70A"/>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5AA5"/>
    <w:rsid w:val="006075F3"/>
    <w:rsid w:val="006100DE"/>
    <w:rsid w:val="006108C4"/>
    <w:rsid w:val="00612616"/>
    <w:rsid w:val="00616FCF"/>
    <w:rsid w:val="00620FDD"/>
    <w:rsid w:val="00622D73"/>
    <w:rsid w:val="00632920"/>
    <w:rsid w:val="00634543"/>
    <w:rsid w:val="00637129"/>
    <w:rsid w:val="00637232"/>
    <w:rsid w:val="00642FD5"/>
    <w:rsid w:val="00646607"/>
    <w:rsid w:val="00647336"/>
    <w:rsid w:val="006608EB"/>
    <w:rsid w:val="00666CB0"/>
    <w:rsid w:val="00670F19"/>
    <w:rsid w:val="0067461F"/>
    <w:rsid w:val="00677F08"/>
    <w:rsid w:val="006B4913"/>
    <w:rsid w:val="006C18C8"/>
    <w:rsid w:val="006C2731"/>
    <w:rsid w:val="006C3729"/>
    <w:rsid w:val="006D18B2"/>
    <w:rsid w:val="006D40A6"/>
    <w:rsid w:val="006E1A25"/>
    <w:rsid w:val="006E30B2"/>
    <w:rsid w:val="006F0658"/>
    <w:rsid w:val="006F16B4"/>
    <w:rsid w:val="006F6EA1"/>
    <w:rsid w:val="00701B57"/>
    <w:rsid w:val="00705D12"/>
    <w:rsid w:val="0070731E"/>
    <w:rsid w:val="00712E7D"/>
    <w:rsid w:val="00725053"/>
    <w:rsid w:val="00726173"/>
    <w:rsid w:val="00731610"/>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2606"/>
    <w:rsid w:val="007A31F8"/>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0D43"/>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750"/>
    <w:rsid w:val="00887862"/>
    <w:rsid w:val="008A25D2"/>
    <w:rsid w:val="008A2612"/>
    <w:rsid w:val="008A47D4"/>
    <w:rsid w:val="008A5B93"/>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2036"/>
    <w:rsid w:val="009C46AD"/>
    <w:rsid w:val="009D2289"/>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291D"/>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49F7"/>
    <w:rsid w:val="00B16CA3"/>
    <w:rsid w:val="00B1794F"/>
    <w:rsid w:val="00B314B3"/>
    <w:rsid w:val="00B31C93"/>
    <w:rsid w:val="00B31CD8"/>
    <w:rsid w:val="00B32063"/>
    <w:rsid w:val="00B615A0"/>
    <w:rsid w:val="00B61792"/>
    <w:rsid w:val="00B6747D"/>
    <w:rsid w:val="00B71ED9"/>
    <w:rsid w:val="00B724D7"/>
    <w:rsid w:val="00B8498C"/>
    <w:rsid w:val="00B91D14"/>
    <w:rsid w:val="00B939CB"/>
    <w:rsid w:val="00B94C24"/>
    <w:rsid w:val="00B95809"/>
    <w:rsid w:val="00B95945"/>
    <w:rsid w:val="00BA248B"/>
    <w:rsid w:val="00BA2681"/>
    <w:rsid w:val="00BA2938"/>
    <w:rsid w:val="00BB68D2"/>
    <w:rsid w:val="00BB7B05"/>
    <w:rsid w:val="00BC245F"/>
    <w:rsid w:val="00BD11BB"/>
    <w:rsid w:val="00BD249D"/>
    <w:rsid w:val="00BD39D8"/>
    <w:rsid w:val="00BD6B25"/>
    <w:rsid w:val="00BD735B"/>
    <w:rsid w:val="00BE25AE"/>
    <w:rsid w:val="00BE441D"/>
    <w:rsid w:val="00C020AB"/>
    <w:rsid w:val="00C04E2F"/>
    <w:rsid w:val="00C167DC"/>
    <w:rsid w:val="00C25808"/>
    <w:rsid w:val="00C466D8"/>
    <w:rsid w:val="00C55D11"/>
    <w:rsid w:val="00C63C0B"/>
    <w:rsid w:val="00C65DE8"/>
    <w:rsid w:val="00C72223"/>
    <w:rsid w:val="00C77309"/>
    <w:rsid w:val="00C90535"/>
    <w:rsid w:val="00C914AB"/>
    <w:rsid w:val="00C938EA"/>
    <w:rsid w:val="00CA2519"/>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10DA"/>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2AD3"/>
    <w:rsid w:val="00E9351F"/>
    <w:rsid w:val="00E97962"/>
    <w:rsid w:val="00EA0B5A"/>
    <w:rsid w:val="00EA30DF"/>
    <w:rsid w:val="00EF5B76"/>
    <w:rsid w:val="00F05051"/>
    <w:rsid w:val="00F07814"/>
    <w:rsid w:val="00F1043B"/>
    <w:rsid w:val="00F11F71"/>
    <w:rsid w:val="00F1495F"/>
    <w:rsid w:val="00F255ED"/>
    <w:rsid w:val="00F35284"/>
    <w:rsid w:val="00F3656A"/>
    <w:rsid w:val="00F44183"/>
    <w:rsid w:val="00F5524F"/>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3E0097"/>
    <w:rsid w:val="014E6DDC"/>
    <w:rsid w:val="0155740A"/>
    <w:rsid w:val="0161429C"/>
    <w:rsid w:val="01B5238A"/>
    <w:rsid w:val="01B94DAE"/>
    <w:rsid w:val="01F87C82"/>
    <w:rsid w:val="02094E3E"/>
    <w:rsid w:val="02383653"/>
    <w:rsid w:val="02C15A0B"/>
    <w:rsid w:val="03A35589"/>
    <w:rsid w:val="04026C4B"/>
    <w:rsid w:val="0526631E"/>
    <w:rsid w:val="05947E59"/>
    <w:rsid w:val="05CC2E3B"/>
    <w:rsid w:val="06317D9B"/>
    <w:rsid w:val="06410B4B"/>
    <w:rsid w:val="06BF299A"/>
    <w:rsid w:val="07D747C1"/>
    <w:rsid w:val="07DB7437"/>
    <w:rsid w:val="08064DBA"/>
    <w:rsid w:val="0860586D"/>
    <w:rsid w:val="0900782C"/>
    <w:rsid w:val="0983666D"/>
    <w:rsid w:val="09B1708F"/>
    <w:rsid w:val="0A21680E"/>
    <w:rsid w:val="0A447F8E"/>
    <w:rsid w:val="0A4A085C"/>
    <w:rsid w:val="0ADE63B0"/>
    <w:rsid w:val="0AE6267C"/>
    <w:rsid w:val="0B2070C5"/>
    <w:rsid w:val="0B5B682E"/>
    <w:rsid w:val="0B9A6E61"/>
    <w:rsid w:val="0BC5191D"/>
    <w:rsid w:val="0BC54A26"/>
    <w:rsid w:val="0C0E52C1"/>
    <w:rsid w:val="0C370F3B"/>
    <w:rsid w:val="0C387E31"/>
    <w:rsid w:val="0CD935AD"/>
    <w:rsid w:val="0CF815FC"/>
    <w:rsid w:val="0D1747F5"/>
    <w:rsid w:val="0D9A7840"/>
    <w:rsid w:val="0DB02216"/>
    <w:rsid w:val="0DB56467"/>
    <w:rsid w:val="0DFD3842"/>
    <w:rsid w:val="0EBA7428"/>
    <w:rsid w:val="0EC76672"/>
    <w:rsid w:val="0EEB0933"/>
    <w:rsid w:val="0F2D5D5E"/>
    <w:rsid w:val="0FEA5E40"/>
    <w:rsid w:val="101A23EB"/>
    <w:rsid w:val="10865A45"/>
    <w:rsid w:val="10B821C7"/>
    <w:rsid w:val="10DD46B8"/>
    <w:rsid w:val="11136C8B"/>
    <w:rsid w:val="11411761"/>
    <w:rsid w:val="11F577D4"/>
    <w:rsid w:val="121A58B5"/>
    <w:rsid w:val="1279795D"/>
    <w:rsid w:val="12A27BCC"/>
    <w:rsid w:val="1305481F"/>
    <w:rsid w:val="132368A0"/>
    <w:rsid w:val="13272C5B"/>
    <w:rsid w:val="13797D5C"/>
    <w:rsid w:val="137F3F46"/>
    <w:rsid w:val="138F279B"/>
    <w:rsid w:val="14293ADB"/>
    <w:rsid w:val="14430BED"/>
    <w:rsid w:val="152309E5"/>
    <w:rsid w:val="15732C9C"/>
    <w:rsid w:val="15981831"/>
    <w:rsid w:val="15A442A2"/>
    <w:rsid w:val="16037244"/>
    <w:rsid w:val="16594672"/>
    <w:rsid w:val="169D5E20"/>
    <w:rsid w:val="16C849EF"/>
    <w:rsid w:val="175A605A"/>
    <w:rsid w:val="1767044E"/>
    <w:rsid w:val="17AD397B"/>
    <w:rsid w:val="18F93A6B"/>
    <w:rsid w:val="19A12F88"/>
    <w:rsid w:val="1A0844B5"/>
    <w:rsid w:val="1AB20EC3"/>
    <w:rsid w:val="1B1E20A4"/>
    <w:rsid w:val="1BAF2479"/>
    <w:rsid w:val="1BBA6029"/>
    <w:rsid w:val="1BBB7A84"/>
    <w:rsid w:val="1BCD6688"/>
    <w:rsid w:val="1C087D44"/>
    <w:rsid w:val="1C4F3A61"/>
    <w:rsid w:val="1C511068"/>
    <w:rsid w:val="1CD43C55"/>
    <w:rsid w:val="1D027114"/>
    <w:rsid w:val="1DA04658"/>
    <w:rsid w:val="1E3A18EC"/>
    <w:rsid w:val="1E6311B2"/>
    <w:rsid w:val="1EEC2575"/>
    <w:rsid w:val="1F7040D4"/>
    <w:rsid w:val="1FA53C11"/>
    <w:rsid w:val="1FD3710A"/>
    <w:rsid w:val="1FF5067F"/>
    <w:rsid w:val="20322059"/>
    <w:rsid w:val="206A4EF8"/>
    <w:rsid w:val="20854EF0"/>
    <w:rsid w:val="20B75050"/>
    <w:rsid w:val="20CB3D17"/>
    <w:rsid w:val="21237A93"/>
    <w:rsid w:val="212860B4"/>
    <w:rsid w:val="213B248C"/>
    <w:rsid w:val="22440155"/>
    <w:rsid w:val="224C1CF5"/>
    <w:rsid w:val="228F6D46"/>
    <w:rsid w:val="22A82B56"/>
    <w:rsid w:val="22CD54AD"/>
    <w:rsid w:val="22FC6A64"/>
    <w:rsid w:val="231D4D90"/>
    <w:rsid w:val="232B4443"/>
    <w:rsid w:val="23782EDA"/>
    <w:rsid w:val="23F13F5C"/>
    <w:rsid w:val="245732D0"/>
    <w:rsid w:val="246C1540"/>
    <w:rsid w:val="246E1DA9"/>
    <w:rsid w:val="24B5736C"/>
    <w:rsid w:val="25A86111"/>
    <w:rsid w:val="25AE26AC"/>
    <w:rsid w:val="25DB04DD"/>
    <w:rsid w:val="260503AB"/>
    <w:rsid w:val="260A1AFB"/>
    <w:rsid w:val="265F40BE"/>
    <w:rsid w:val="268D7878"/>
    <w:rsid w:val="26A0718C"/>
    <w:rsid w:val="273E11FB"/>
    <w:rsid w:val="27400EBF"/>
    <w:rsid w:val="27541198"/>
    <w:rsid w:val="27814FD0"/>
    <w:rsid w:val="27A0280C"/>
    <w:rsid w:val="27C76017"/>
    <w:rsid w:val="27D3702A"/>
    <w:rsid w:val="27F8338B"/>
    <w:rsid w:val="284D2D50"/>
    <w:rsid w:val="287A76F5"/>
    <w:rsid w:val="28AB61FF"/>
    <w:rsid w:val="28B709F3"/>
    <w:rsid w:val="28CA1C25"/>
    <w:rsid w:val="290D49CF"/>
    <w:rsid w:val="290D7916"/>
    <w:rsid w:val="293A6382"/>
    <w:rsid w:val="294C4EEB"/>
    <w:rsid w:val="296E391F"/>
    <w:rsid w:val="29B82CE5"/>
    <w:rsid w:val="2A1A6D46"/>
    <w:rsid w:val="2A3F5C88"/>
    <w:rsid w:val="2A9E3C32"/>
    <w:rsid w:val="2ABB19A2"/>
    <w:rsid w:val="2B803235"/>
    <w:rsid w:val="2B870FC9"/>
    <w:rsid w:val="2B8F3D80"/>
    <w:rsid w:val="2BAC747B"/>
    <w:rsid w:val="2C464336"/>
    <w:rsid w:val="2C5E25D5"/>
    <w:rsid w:val="2CB02181"/>
    <w:rsid w:val="2CBA161D"/>
    <w:rsid w:val="2CE87063"/>
    <w:rsid w:val="2D1E17A2"/>
    <w:rsid w:val="2D67530B"/>
    <w:rsid w:val="2DBB5860"/>
    <w:rsid w:val="2DE51911"/>
    <w:rsid w:val="2E0C68D9"/>
    <w:rsid w:val="2E3D36C6"/>
    <w:rsid w:val="2F00709D"/>
    <w:rsid w:val="2F1803D1"/>
    <w:rsid w:val="2F5D68B5"/>
    <w:rsid w:val="2F967B4D"/>
    <w:rsid w:val="30102C91"/>
    <w:rsid w:val="30E128FE"/>
    <w:rsid w:val="312B14E3"/>
    <w:rsid w:val="314E3802"/>
    <w:rsid w:val="31D30AA4"/>
    <w:rsid w:val="32A27527"/>
    <w:rsid w:val="335602C3"/>
    <w:rsid w:val="34605501"/>
    <w:rsid w:val="34D034D6"/>
    <w:rsid w:val="34E16CE2"/>
    <w:rsid w:val="35053F27"/>
    <w:rsid w:val="357332A5"/>
    <w:rsid w:val="35E27A26"/>
    <w:rsid w:val="363515F5"/>
    <w:rsid w:val="373C7A4F"/>
    <w:rsid w:val="375821BD"/>
    <w:rsid w:val="37670D6B"/>
    <w:rsid w:val="376D7F47"/>
    <w:rsid w:val="379B24E9"/>
    <w:rsid w:val="37C22782"/>
    <w:rsid w:val="386544F5"/>
    <w:rsid w:val="391D18B8"/>
    <w:rsid w:val="3973502C"/>
    <w:rsid w:val="3A37408B"/>
    <w:rsid w:val="3AF811CC"/>
    <w:rsid w:val="3C236795"/>
    <w:rsid w:val="3C636EC1"/>
    <w:rsid w:val="3CEE2CB0"/>
    <w:rsid w:val="3CF85DDD"/>
    <w:rsid w:val="3D205459"/>
    <w:rsid w:val="3DD1754C"/>
    <w:rsid w:val="3E0F72E7"/>
    <w:rsid w:val="3E3F6B23"/>
    <w:rsid w:val="3E5869E8"/>
    <w:rsid w:val="3EAD4579"/>
    <w:rsid w:val="3EEC7D0A"/>
    <w:rsid w:val="3F8D502E"/>
    <w:rsid w:val="3FA51461"/>
    <w:rsid w:val="3FBA1308"/>
    <w:rsid w:val="405F786F"/>
    <w:rsid w:val="4062290B"/>
    <w:rsid w:val="425015B5"/>
    <w:rsid w:val="426E2EB0"/>
    <w:rsid w:val="427468C3"/>
    <w:rsid w:val="429575A2"/>
    <w:rsid w:val="43E10E72"/>
    <w:rsid w:val="446A3B32"/>
    <w:rsid w:val="446E225A"/>
    <w:rsid w:val="44B738AE"/>
    <w:rsid w:val="44FD7149"/>
    <w:rsid w:val="4543111E"/>
    <w:rsid w:val="45C10D0F"/>
    <w:rsid w:val="463F7EEC"/>
    <w:rsid w:val="46451728"/>
    <w:rsid w:val="46471F97"/>
    <w:rsid w:val="46766EE1"/>
    <w:rsid w:val="471B639A"/>
    <w:rsid w:val="473A72C7"/>
    <w:rsid w:val="4746624C"/>
    <w:rsid w:val="47471D54"/>
    <w:rsid w:val="479C5500"/>
    <w:rsid w:val="47D9130A"/>
    <w:rsid w:val="48142DC6"/>
    <w:rsid w:val="48353A12"/>
    <w:rsid w:val="487E7EDF"/>
    <w:rsid w:val="48917DA7"/>
    <w:rsid w:val="497062FA"/>
    <w:rsid w:val="4983445C"/>
    <w:rsid w:val="499B2403"/>
    <w:rsid w:val="4A1C611B"/>
    <w:rsid w:val="4AA84352"/>
    <w:rsid w:val="4AEF4D63"/>
    <w:rsid w:val="4B0C4C07"/>
    <w:rsid w:val="4B402418"/>
    <w:rsid w:val="4BE2478D"/>
    <w:rsid w:val="4C0D2254"/>
    <w:rsid w:val="4C424557"/>
    <w:rsid w:val="4C5858A6"/>
    <w:rsid w:val="4C5C1727"/>
    <w:rsid w:val="4C5F6C53"/>
    <w:rsid w:val="4C975461"/>
    <w:rsid w:val="4C9E0337"/>
    <w:rsid w:val="4CBC3BCB"/>
    <w:rsid w:val="4D630821"/>
    <w:rsid w:val="4D7D2D39"/>
    <w:rsid w:val="4D930E9A"/>
    <w:rsid w:val="4E286B25"/>
    <w:rsid w:val="4E422FBB"/>
    <w:rsid w:val="4E8C1602"/>
    <w:rsid w:val="4F065499"/>
    <w:rsid w:val="4F2F7295"/>
    <w:rsid w:val="4FAB04B3"/>
    <w:rsid w:val="50105E33"/>
    <w:rsid w:val="5023324B"/>
    <w:rsid w:val="50617644"/>
    <w:rsid w:val="50E41550"/>
    <w:rsid w:val="51667C67"/>
    <w:rsid w:val="516D3763"/>
    <w:rsid w:val="518A6B07"/>
    <w:rsid w:val="519A32EF"/>
    <w:rsid w:val="51A915AE"/>
    <w:rsid w:val="53341182"/>
    <w:rsid w:val="539E1D2F"/>
    <w:rsid w:val="53D7666D"/>
    <w:rsid w:val="5491357C"/>
    <w:rsid w:val="54AB2111"/>
    <w:rsid w:val="54B24922"/>
    <w:rsid w:val="54D65E1C"/>
    <w:rsid w:val="54EA0ACC"/>
    <w:rsid w:val="5519711F"/>
    <w:rsid w:val="553C101C"/>
    <w:rsid w:val="559D62AC"/>
    <w:rsid w:val="56446010"/>
    <w:rsid w:val="564748A2"/>
    <w:rsid w:val="56B873BC"/>
    <w:rsid w:val="575E7DAE"/>
    <w:rsid w:val="57A61FBF"/>
    <w:rsid w:val="58447F77"/>
    <w:rsid w:val="58D42491"/>
    <w:rsid w:val="58EB56DA"/>
    <w:rsid w:val="591B2CAD"/>
    <w:rsid w:val="592C56D4"/>
    <w:rsid w:val="595131C8"/>
    <w:rsid w:val="597A4634"/>
    <w:rsid w:val="59A803AA"/>
    <w:rsid w:val="59FA5F59"/>
    <w:rsid w:val="5A375971"/>
    <w:rsid w:val="5A997638"/>
    <w:rsid w:val="5AC65B37"/>
    <w:rsid w:val="5B18324C"/>
    <w:rsid w:val="5BD95E69"/>
    <w:rsid w:val="5D370F56"/>
    <w:rsid w:val="5D402DDB"/>
    <w:rsid w:val="5D6B3E61"/>
    <w:rsid w:val="5D6F6CF1"/>
    <w:rsid w:val="5DB573DA"/>
    <w:rsid w:val="5E4008D7"/>
    <w:rsid w:val="5E4D65B0"/>
    <w:rsid w:val="5EB1167D"/>
    <w:rsid w:val="5FB25124"/>
    <w:rsid w:val="5FC108ED"/>
    <w:rsid w:val="60764494"/>
    <w:rsid w:val="60DE1F71"/>
    <w:rsid w:val="61180C4F"/>
    <w:rsid w:val="61321D4E"/>
    <w:rsid w:val="616968A7"/>
    <w:rsid w:val="61A6463C"/>
    <w:rsid w:val="61AC200B"/>
    <w:rsid w:val="623522EF"/>
    <w:rsid w:val="623A123B"/>
    <w:rsid w:val="62713F31"/>
    <w:rsid w:val="62E051A2"/>
    <w:rsid w:val="63302A04"/>
    <w:rsid w:val="633D3C33"/>
    <w:rsid w:val="635E6E46"/>
    <w:rsid w:val="64131002"/>
    <w:rsid w:val="64650EA0"/>
    <w:rsid w:val="64AB1CFD"/>
    <w:rsid w:val="652634C3"/>
    <w:rsid w:val="654201DB"/>
    <w:rsid w:val="65575DFE"/>
    <w:rsid w:val="65B070A1"/>
    <w:rsid w:val="661C24FD"/>
    <w:rsid w:val="66302F9E"/>
    <w:rsid w:val="66673569"/>
    <w:rsid w:val="66D60BA6"/>
    <w:rsid w:val="672435D6"/>
    <w:rsid w:val="676F6FD6"/>
    <w:rsid w:val="67741070"/>
    <w:rsid w:val="67B27A3A"/>
    <w:rsid w:val="6820374B"/>
    <w:rsid w:val="685D18AF"/>
    <w:rsid w:val="696B700C"/>
    <w:rsid w:val="699B5D52"/>
    <w:rsid w:val="6A41102A"/>
    <w:rsid w:val="6A475748"/>
    <w:rsid w:val="6ADF790B"/>
    <w:rsid w:val="6BD04D59"/>
    <w:rsid w:val="6C1D024B"/>
    <w:rsid w:val="6C6A64AF"/>
    <w:rsid w:val="6CBA7AF9"/>
    <w:rsid w:val="6D656BF6"/>
    <w:rsid w:val="6D666EC0"/>
    <w:rsid w:val="6D763663"/>
    <w:rsid w:val="6DBE6EC5"/>
    <w:rsid w:val="6F246061"/>
    <w:rsid w:val="6F3E6CC3"/>
    <w:rsid w:val="70051C98"/>
    <w:rsid w:val="705023F2"/>
    <w:rsid w:val="70804F5D"/>
    <w:rsid w:val="70887CDA"/>
    <w:rsid w:val="708F5710"/>
    <w:rsid w:val="71B4158B"/>
    <w:rsid w:val="71CF7579"/>
    <w:rsid w:val="71D21FDA"/>
    <w:rsid w:val="71DE0F24"/>
    <w:rsid w:val="720A1FA2"/>
    <w:rsid w:val="722B3906"/>
    <w:rsid w:val="72346DC0"/>
    <w:rsid w:val="73022266"/>
    <w:rsid w:val="73304090"/>
    <w:rsid w:val="74013882"/>
    <w:rsid w:val="74094C40"/>
    <w:rsid w:val="74BE5E04"/>
    <w:rsid w:val="764B4528"/>
    <w:rsid w:val="77AC1A68"/>
    <w:rsid w:val="77B47B3A"/>
    <w:rsid w:val="77E11EBB"/>
    <w:rsid w:val="77FD0DA8"/>
    <w:rsid w:val="78AB1D04"/>
    <w:rsid w:val="78B1765A"/>
    <w:rsid w:val="78E52CCF"/>
    <w:rsid w:val="79587AFF"/>
    <w:rsid w:val="79CD384C"/>
    <w:rsid w:val="79D344FD"/>
    <w:rsid w:val="79E74A89"/>
    <w:rsid w:val="7A2A3836"/>
    <w:rsid w:val="7A772236"/>
    <w:rsid w:val="7A8753F2"/>
    <w:rsid w:val="7B7842FC"/>
    <w:rsid w:val="7C1D0A4F"/>
    <w:rsid w:val="7C6F2AFA"/>
    <w:rsid w:val="7DBA7715"/>
    <w:rsid w:val="7EDC52EB"/>
    <w:rsid w:val="7EEF226B"/>
    <w:rsid w:val="7FCC1401"/>
    <w:rsid w:val="7FCF7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ind w:left="0" w:firstLine="0"/>
      <w:outlineLvl w:val="1"/>
    </w:pPr>
    <w:rPr>
      <w:rFonts w:ascii="Cambria" w:hAnsi="Cambria"/>
      <w:b/>
      <w:bCs/>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5"/>
    <w:basedOn w:val="1"/>
    <w:next w:val="1"/>
    <w:qFormat/>
    <w:uiPriority w:val="0"/>
    <w:pPr>
      <w:keepNext/>
      <w:adjustRightInd/>
      <w:spacing w:line="240" w:lineRule="auto"/>
      <w:jc w:val="both"/>
      <w:outlineLvl w:val="4"/>
    </w:pPr>
    <w:rPr>
      <w:rFonts w:ascii="Times New Roman" w:eastAsia="宋体"/>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rPr>
      <w:sz w:val="21"/>
    </w:rPr>
  </w:style>
  <w:style w:type="paragraph" w:styleId="6">
    <w:name w:val="Normal Indent"/>
    <w:basedOn w:val="1"/>
    <w:qFormat/>
    <w:uiPriority w:val="0"/>
    <w:pPr>
      <w:ind w:firstLine="420"/>
    </w:pPr>
  </w:style>
  <w:style w:type="paragraph" w:styleId="7">
    <w:name w:val="Body Text Indent"/>
    <w:basedOn w:val="1"/>
    <w:unhideWhenUsed/>
    <w:qFormat/>
    <w:uiPriority w:val="0"/>
    <w:pPr>
      <w:ind w:firstLine="830" w:firstLineChars="352"/>
    </w:pPr>
    <w:rPr>
      <w:rFonts w:ascii="仿宋_GB2312" w:eastAsia="仿宋_GB2312"/>
      <w:sz w:val="32"/>
      <w:szCs w:val="20"/>
    </w:rPr>
  </w:style>
  <w:style w:type="paragraph" w:styleId="8">
    <w:name w:val="Plain Text"/>
    <w:basedOn w:val="1"/>
    <w:link w:val="36"/>
    <w:qFormat/>
    <w:uiPriority w:val="0"/>
    <w:rPr>
      <w:rFonts w:ascii="宋体" w:hAnsi="Courier New" w:eastAsia="宋体" w:cs="Courier New"/>
      <w:szCs w:val="21"/>
    </w:rPr>
  </w:style>
  <w:style w:type="paragraph" w:styleId="9">
    <w:name w:val="Body Text Indent 2"/>
    <w:basedOn w:val="1"/>
    <w:qFormat/>
    <w:uiPriority w:val="0"/>
    <w:pPr>
      <w:ind w:firstLine="540"/>
    </w:pPr>
    <w:rPr>
      <w:sz w:val="28"/>
    </w:rPr>
  </w:style>
  <w:style w:type="paragraph" w:styleId="10">
    <w:name w:val="Balloon Text"/>
    <w:basedOn w:val="1"/>
    <w:link w:val="24"/>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unhideWhenUsed/>
    <w:qFormat/>
    <w:uiPriority w:val="0"/>
    <w:pPr>
      <w:spacing w:after="120" w:line="480" w:lineRule="auto"/>
    </w:pPr>
    <w:rPr>
      <w:rFonts w:eastAsia="仿宋_GB2312"/>
      <w:szCs w:val="20"/>
    </w:rPr>
  </w:style>
  <w:style w:type="paragraph" w:styleId="14">
    <w:name w:val="Normal (Web)"/>
    <w:basedOn w:val="1"/>
    <w:unhideWhenUsed/>
    <w:qFormat/>
    <w:uiPriority w:val="0"/>
    <w:pPr>
      <w:spacing w:beforeAutospacing="1" w:afterAutospacing="1"/>
      <w:jc w:val="left"/>
    </w:pPr>
    <w:rPr>
      <w:rFonts w:cs="Times New Roman"/>
      <w:kern w:val="0"/>
      <w:sz w:val="24"/>
    </w:rPr>
  </w:style>
  <w:style w:type="paragraph" w:styleId="15">
    <w:name w:val="Body Text First Indent 2"/>
    <w:basedOn w:val="7"/>
    <w:qFormat/>
    <w:uiPriority w:val="0"/>
    <w:pPr>
      <w:spacing w:after="120"/>
      <w:ind w:left="420" w:leftChars="200" w:firstLine="420" w:firstLineChars="200"/>
    </w:pPr>
    <w:rPr>
      <w:rFonts w:ascii="Calibri" w:hAnsi="Calibri"/>
      <w:sz w:val="21"/>
      <w:szCs w:val="21"/>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paragraph" w:customStyle="1" w:styleId="20">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21">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22">
    <w:name w:val="页脚 Char"/>
    <w:basedOn w:val="18"/>
    <w:link w:val="11"/>
    <w:qFormat/>
    <w:uiPriority w:val="99"/>
    <w:rPr>
      <w:sz w:val="18"/>
      <w:szCs w:val="18"/>
    </w:rPr>
  </w:style>
  <w:style w:type="paragraph" w:customStyle="1" w:styleId="23">
    <w:name w:val="列出段落1"/>
    <w:basedOn w:val="1"/>
    <w:qFormat/>
    <w:uiPriority w:val="34"/>
    <w:pPr>
      <w:ind w:firstLine="420" w:firstLineChars="200"/>
    </w:pPr>
  </w:style>
  <w:style w:type="character" w:customStyle="1" w:styleId="24">
    <w:name w:val="批注框文本 Char"/>
    <w:basedOn w:val="18"/>
    <w:link w:val="10"/>
    <w:semiHidden/>
    <w:qFormat/>
    <w:uiPriority w:val="99"/>
    <w:rPr>
      <w:sz w:val="18"/>
      <w:szCs w:val="18"/>
    </w:rPr>
  </w:style>
  <w:style w:type="character" w:customStyle="1" w:styleId="25">
    <w:name w:val="页眉 Char"/>
    <w:basedOn w:val="18"/>
    <w:link w:val="12"/>
    <w:qFormat/>
    <w:uiPriority w:val="99"/>
    <w:rPr>
      <w:sz w:val="18"/>
      <w:szCs w:val="18"/>
    </w:rPr>
  </w:style>
  <w:style w:type="character" w:customStyle="1" w:styleId="26">
    <w:name w:val="font01"/>
    <w:basedOn w:val="18"/>
    <w:qFormat/>
    <w:uiPriority w:val="0"/>
    <w:rPr>
      <w:rFonts w:ascii="Helvetica" w:hAnsi="Helvetica" w:eastAsia="Helvetica" w:cs="Helvetica"/>
      <w:color w:val="000000"/>
      <w:sz w:val="16"/>
      <w:szCs w:val="16"/>
      <w:u w:val="none"/>
    </w:rPr>
  </w:style>
  <w:style w:type="character" w:customStyle="1" w:styleId="27">
    <w:name w:val="font41"/>
    <w:basedOn w:val="18"/>
    <w:qFormat/>
    <w:uiPriority w:val="0"/>
    <w:rPr>
      <w:rFonts w:hint="eastAsia" w:ascii="宋体" w:hAnsi="宋体" w:eastAsia="宋体" w:cs="宋体"/>
      <w:color w:val="000000"/>
      <w:sz w:val="16"/>
      <w:szCs w:val="16"/>
      <w:u w:val="none"/>
    </w:rPr>
  </w:style>
  <w:style w:type="character" w:customStyle="1" w:styleId="28">
    <w:name w:val="font11"/>
    <w:basedOn w:val="18"/>
    <w:qFormat/>
    <w:uiPriority w:val="0"/>
    <w:rPr>
      <w:rFonts w:hint="default" w:ascii="Times New Roman" w:hAnsi="Times New Roman" w:cs="Times New Roman"/>
      <w:color w:val="000000"/>
      <w:sz w:val="16"/>
      <w:szCs w:val="16"/>
      <w:u w:val="none"/>
    </w:rPr>
  </w:style>
  <w:style w:type="character" w:customStyle="1" w:styleId="29">
    <w:name w:val="font21"/>
    <w:basedOn w:val="18"/>
    <w:qFormat/>
    <w:uiPriority w:val="0"/>
    <w:rPr>
      <w:rFonts w:ascii="Helvetica" w:hAnsi="Helvetica" w:eastAsia="Helvetica" w:cs="Helvetica"/>
      <w:color w:val="000000"/>
      <w:sz w:val="16"/>
      <w:szCs w:val="16"/>
      <w:u w:val="none"/>
    </w:rPr>
  </w:style>
  <w:style w:type="character" w:customStyle="1" w:styleId="30">
    <w:name w:val="font51"/>
    <w:basedOn w:val="18"/>
    <w:qFormat/>
    <w:uiPriority w:val="0"/>
    <w:rPr>
      <w:rFonts w:hint="eastAsia" w:ascii="宋体" w:hAnsi="宋体" w:eastAsia="宋体" w:cs="宋体"/>
      <w:color w:val="000000"/>
      <w:sz w:val="16"/>
      <w:szCs w:val="16"/>
      <w:u w:val="none"/>
    </w:rPr>
  </w:style>
  <w:style w:type="character" w:customStyle="1" w:styleId="31">
    <w:name w:val="font31"/>
    <w:basedOn w:val="18"/>
    <w:qFormat/>
    <w:uiPriority w:val="0"/>
    <w:rPr>
      <w:rFonts w:hint="eastAsia" w:ascii="宋体" w:hAnsi="宋体" w:eastAsia="宋体" w:cs="宋体"/>
      <w:color w:val="000000"/>
      <w:sz w:val="16"/>
      <w:szCs w:val="16"/>
      <w:u w:val="none"/>
    </w:rPr>
  </w:style>
  <w:style w:type="character" w:customStyle="1" w:styleId="32">
    <w:name w:val="font61"/>
    <w:basedOn w:val="18"/>
    <w:qFormat/>
    <w:uiPriority w:val="0"/>
    <w:rPr>
      <w:rFonts w:hint="eastAsia" w:ascii="宋体" w:hAnsi="宋体" w:eastAsia="宋体" w:cs="宋体"/>
      <w:color w:val="000000"/>
      <w:sz w:val="16"/>
      <w:szCs w:val="16"/>
      <w:u w:val="none"/>
    </w:rPr>
  </w:style>
  <w:style w:type="character" w:customStyle="1" w:styleId="33">
    <w:name w:val="font71"/>
    <w:basedOn w:val="18"/>
    <w:qFormat/>
    <w:uiPriority w:val="0"/>
    <w:rPr>
      <w:rFonts w:ascii="Helvetica" w:hAnsi="Helvetica" w:eastAsia="Helvetica" w:cs="Helvetica"/>
      <w:color w:val="000000"/>
      <w:sz w:val="16"/>
      <w:szCs w:val="16"/>
      <w:u w:val="none"/>
    </w:rPr>
  </w:style>
  <w:style w:type="character" w:customStyle="1" w:styleId="34">
    <w:name w:val="font91"/>
    <w:basedOn w:val="18"/>
    <w:qFormat/>
    <w:uiPriority w:val="0"/>
    <w:rPr>
      <w:rFonts w:hint="default" w:ascii="Times New Roman" w:hAnsi="Times New Roman" w:cs="Times New Roman"/>
      <w:color w:val="000000"/>
      <w:sz w:val="16"/>
      <w:szCs w:val="16"/>
      <w:u w:val="none"/>
    </w:rPr>
  </w:style>
  <w:style w:type="character" w:customStyle="1" w:styleId="35">
    <w:name w:val="font81"/>
    <w:basedOn w:val="18"/>
    <w:qFormat/>
    <w:uiPriority w:val="0"/>
    <w:rPr>
      <w:rFonts w:hint="eastAsia" w:ascii="宋体" w:hAnsi="宋体" w:eastAsia="宋体" w:cs="宋体"/>
      <w:color w:val="000000"/>
      <w:sz w:val="16"/>
      <w:szCs w:val="16"/>
      <w:u w:val="none"/>
    </w:rPr>
  </w:style>
  <w:style w:type="character" w:customStyle="1" w:styleId="36">
    <w:name w:val="纯文本 Char"/>
    <w:basedOn w:val="18"/>
    <w:link w:val="8"/>
    <w:qFormat/>
    <w:uiPriority w:val="0"/>
    <w:rPr>
      <w:rFonts w:ascii="宋体" w:hAnsi="Courier New" w:cs="Courier New"/>
      <w:kern w:val="2"/>
      <w:sz w:val="21"/>
      <w:szCs w:val="21"/>
    </w:rPr>
  </w:style>
  <w:style w:type="paragraph" w:styleId="37">
    <w:name w:val="List Paragraph"/>
    <w:basedOn w:val="1"/>
    <w:qFormat/>
    <w:uiPriority w:val="99"/>
    <w:pPr>
      <w:ind w:firstLine="420" w:firstLineChars="200"/>
    </w:pPr>
    <w:rPr>
      <w:rFonts w:ascii="Calibri" w:hAnsi="Calibri" w:eastAsia="宋体" w:cs="Times New Roman"/>
      <w:szCs w:val="21"/>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40">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4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DEE788-3A76-4823-AAD5-CFD3AEA797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19452</Words>
  <Characters>21004</Characters>
  <Lines>166</Lines>
  <Paragraphs>46</Paragraphs>
  <TotalTime>6</TotalTime>
  <ScaleCrop>false</ScaleCrop>
  <LinksUpToDate>false</LinksUpToDate>
  <CharactersWithSpaces>21715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2019-11-05T06:56:00Z</dcterms:created>
  <dc:creator>lenovo</dc:creator>
  <cp:lastModifiedBy>lenovo</cp:lastModifiedBy>
  <cp:lastPrinted>2022-06-07T08:42:00Z</cp:lastPrinted>
  <dcterms:modified xsi:type="dcterms:W3CDTF">2022-06-29T01:49:10Z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93E94EC9DB804943A85F1E774C70F49A</vt:lpwstr>
  </property>
</Properties>
</file>